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7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4623"/>
        <w:gridCol w:w="1276"/>
        <w:gridCol w:w="2455"/>
        <w:gridCol w:w="7"/>
      </w:tblGrid>
      <w:tr w:rsidR="001D5809" w:rsidRPr="001D5809" w14:paraId="7CA9EC3C" w14:textId="77777777" w:rsidTr="00D8533C">
        <w:trPr>
          <w:trHeight w:val="357"/>
        </w:trPr>
        <w:tc>
          <w:tcPr>
            <w:tcW w:w="1365" w:type="dxa"/>
            <w:tcBorders>
              <w:bottom w:val="double" w:sz="4" w:space="0" w:color="BFBFBF" w:themeColor="background1" w:themeShade="BF"/>
            </w:tcBorders>
            <w:vAlign w:val="center"/>
          </w:tcPr>
          <w:p w14:paraId="3FB5F12C" w14:textId="77777777" w:rsidR="001D5809" w:rsidRPr="001D5809" w:rsidRDefault="001D5809" w:rsidP="00D8533C">
            <w:pPr>
              <w:rPr>
                <w:rFonts w:cstheme="minorHAnsi"/>
                <w:b/>
                <w:lang w:val="fr-FR"/>
              </w:rPr>
            </w:pPr>
          </w:p>
        </w:tc>
        <w:tc>
          <w:tcPr>
            <w:tcW w:w="8361" w:type="dxa"/>
            <w:gridSpan w:val="4"/>
            <w:tcBorders>
              <w:bottom w:val="double" w:sz="4" w:space="0" w:color="BFBFBF" w:themeColor="background1" w:themeShade="BF"/>
            </w:tcBorders>
            <w:vAlign w:val="center"/>
          </w:tcPr>
          <w:p w14:paraId="41F204AB" w14:textId="77777777" w:rsidR="001D5809" w:rsidRPr="001D5809" w:rsidRDefault="001D5809" w:rsidP="00D8533C">
            <w:pPr>
              <w:rPr>
                <w:rFonts w:cstheme="minorHAnsi"/>
                <w:lang w:val="fr-FR"/>
              </w:rPr>
            </w:pPr>
          </w:p>
        </w:tc>
      </w:tr>
      <w:tr w:rsidR="001D5809" w:rsidRPr="001D5809" w14:paraId="6550BC9C" w14:textId="77777777" w:rsidTr="00D8533C">
        <w:trPr>
          <w:trHeight w:val="357"/>
        </w:trPr>
        <w:tc>
          <w:tcPr>
            <w:tcW w:w="1365" w:type="dxa"/>
            <w:tcBorders>
              <w:top w:val="double" w:sz="4" w:space="0" w:color="BFBFBF" w:themeColor="background1" w:themeShade="BF"/>
              <w:bottom w:val="single" w:sz="4" w:space="0" w:color="BFBFBF" w:themeColor="background1" w:themeShade="BF"/>
              <w:right w:val="double" w:sz="4" w:space="0" w:color="A6A6A6" w:themeColor="background1" w:themeShade="A6"/>
            </w:tcBorders>
            <w:vAlign w:val="center"/>
          </w:tcPr>
          <w:p w14:paraId="1DD8AB04" w14:textId="77777777" w:rsidR="001D5809" w:rsidRPr="001D5809" w:rsidRDefault="001D5809" w:rsidP="00D8533C">
            <w:pPr>
              <w:rPr>
                <w:rFonts w:cstheme="minorHAnsi"/>
                <w:b/>
                <w:lang w:val="fr-FR"/>
              </w:rPr>
            </w:pPr>
            <w:r w:rsidRPr="001D5809">
              <w:rPr>
                <w:rFonts w:cstheme="minorHAnsi"/>
                <w:b/>
                <w:lang w:val="fr-FR"/>
              </w:rPr>
              <w:t>Rédaction</w:t>
            </w:r>
          </w:p>
        </w:tc>
        <w:tc>
          <w:tcPr>
            <w:tcW w:w="8361" w:type="dxa"/>
            <w:gridSpan w:val="4"/>
            <w:tcBorders>
              <w:top w:val="double" w:sz="4" w:space="0" w:color="BFBFBF" w:themeColor="background1" w:themeShade="BF"/>
              <w:left w:val="double" w:sz="4" w:space="0" w:color="A6A6A6" w:themeColor="background1" w:themeShade="A6"/>
              <w:bottom w:val="single" w:sz="4" w:space="0" w:color="BFBFBF" w:themeColor="background1" w:themeShade="BF"/>
            </w:tcBorders>
            <w:vAlign w:val="center"/>
          </w:tcPr>
          <w:p w14:paraId="1C257D9D" w14:textId="77777777" w:rsidR="001D5809" w:rsidRPr="001D5809" w:rsidRDefault="001D5809" w:rsidP="00D8533C">
            <w:pPr>
              <w:rPr>
                <w:rFonts w:cstheme="minorHAnsi"/>
                <w:lang w:val="fr-FR"/>
              </w:rPr>
            </w:pPr>
            <w:r w:rsidRPr="001D5809">
              <w:rPr>
                <w:rFonts w:cstheme="minorHAnsi"/>
                <w:lang w:val="fr-FR"/>
              </w:rPr>
              <w:t>NOM Prénom/fonction</w:t>
            </w:r>
          </w:p>
        </w:tc>
      </w:tr>
      <w:tr w:rsidR="001D5809" w:rsidRPr="001D5809" w14:paraId="0A54B917" w14:textId="77777777" w:rsidTr="00D8533C">
        <w:trPr>
          <w:trHeight w:val="327"/>
        </w:trPr>
        <w:tc>
          <w:tcPr>
            <w:tcW w:w="1365" w:type="dxa"/>
            <w:tcBorders>
              <w:top w:val="single" w:sz="4" w:space="0" w:color="BFBFBF" w:themeColor="background1" w:themeShade="BF"/>
              <w:bottom w:val="single" w:sz="4" w:space="0" w:color="BFBFBF" w:themeColor="background1" w:themeShade="BF"/>
              <w:right w:val="double" w:sz="4" w:space="0" w:color="A6A6A6" w:themeColor="background1" w:themeShade="A6"/>
            </w:tcBorders>
            <w:vAlign w:val="center"/>
          </w:tcPr>
          <w:p w14:paraId="65609EF0" w14:textId="77777777" w:rsidR="001D5809" w:rsidRPr="001D5809" w:rsidRDefault="001D5809" w:rsidP="00D8533C">
            <w:pPr>
              <w:rPr>
                <w:rFonts w:cstheme="minorHAnsi"/>
                <w:b/>
                <w:lang w:val="fr-FR"/>
              </w:rPr>
            </w:pPr>
            <w:r w:rsidRPr="001D5809">
              <w:rPr>
                <w:rFonts w:cstheme="minorHAnsi"/>
                <w:b/>
                <w:lang w:val="fr-FR"/>
              </w:rPr>
              <w:t>Révision</w:t>
            </w:r>
          </w:p>
        </w:tc>
        <w:tc>
          <w:tcPr>
            <w:tcW w:w="8361" w:type="dxa"/>
            <w:gridSpan w:val="4"/>
            <w:tcBorders>
              <w:top w:val="single" w:sz="4" w:space="0" w:color="BFBFBF" w:themeColor="background1" w:themeShade="BF"/>
              <w:left w:val="double" w:sz="4" w:space="0" w:color="A6A6A6" w:themeColor="background1" w:themeShade="A6"/>
              <w:bottom w:val="single" w:sz="4" w:space="0" w:color="BFBFBF" w:themeColor="background1" w:themeShade="BF"/>
            </w:tcBorders>
            <w:vAlign w:val="center"/>
          </w:tcPr>
          <w:p w14:paraId="46BE371A" w14:textId="77777777" w:rsidR="001D5809" w:rsidRPr="001D5809" w:rsidRDefault="001D5809" w:rsidP="00D8533C">
            <w:pPr>
              <w:rPr>
                <w:rFonts w:cstheme="minorHAnsi"/>
                <w:i/>
                <w:lang w:val="fr-FR"/>
              </w:rPr>
            </w:pPr>
            <w:r w:rsidRPr="001D5809">
              <w:rPr>
                <w:rFonts w:cstheme="minorHAnsi"/>
                <w:lang w:val="fr-FR"/>
              </w:rPr>
              <w:t>NOM Prénom/fonction</w:t>
            </w:r>
          </w:p>
        </w:tc>
      </w:tr>
      <w:tr w:rsidR="001D5809" w:rsidRPr="001D5809" w14:paraId="351A41FA" w14:textId="77777777" w:rsidTr="00D8533C">
        <w:trPr>
          <w:gridAfter w:val="1"/>
          <w:wAfter w:w="7" w:type="dxa"/>
          <w:trHeight w:val="353"/>
        </w:trPr>
        <w:tc>
          <w:tcPr>
            <w:tcW w:w="1365" w:type="dxa"/>
            <w:vMerge w:val="restart"/>
            <w:tcBorders>
              <w:top w:val="single" w:sz="4" w:space="0" w:color="BFBFBF" w:themeColor="background1" w:themeShade="BF"/>
              <w:bottom w:val="double" w:sz="4" w:space="0" w:color="BFBFBF" w:themeColor="background1" w:themeShade="BF"/>
              <w:right w:val="double" w:sz="4" w:space="0" w:color="A6A6A6" w:themeColor="background1" w:themeShade="A6"/>
            </w:tcBorders>
            <w:vAlign w:val="center"/>
          </w:tcPr>
          <w:p w14:paraId="6F4D5642" w14:textId="77777777" w:rsidR="001D5809" w:rsidRPr="001D5809" w:rsidRDefault="001D5809" w:rsidP="00D8533C">
            <w:pPr>
              <w:rPr>
                <w:rFonts w:cstheme="minorHAnsi"/>
                <w:b/>
                <w:lang w:val="fr-FR"/>
              </w:rPr>
            </w:pPr>
            <w:r w:rsidRPr="001D5809">
              <w:rPr>
                <w:rFonts w:cstheme="minorHAnsi"/>
                <w:b/>
                <w:lang w:val="fr-FR"/>
              </w:rPr>
              <w:t>Validation</w:t>
            </w:r>
          </w:p>
        </w:tc>
        <w:tc>
          <w:tcPr>
            <w:tcW w:w="4623" w:type="dxa"/>
            <w:vMerge w:val="restart"/>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04F316F2" w14:textId="77777777" w:rsidR="001D5809" w:rsidRPr="001D5809" w:rsidRDefault="001D5809" w:rsidP="00D8533C">
            <w:pPr>
              <w:rPr>
                <w:rFonts w:cstheme="minorHAnsi"/>
                <w:lang w:val="fr-FR"/>
              </w:rPr>
            </w:pPr>
            <w:r w:rsidRPr="001D5809">
              <w:rPr>
                <w:rFonts w:cstheme="minorHAnsi"/>
                <w:lang w:val="fr-FR"/>
              </w:rPr>
              <w:t>NOM Prénom/fonction</w:t>
            </w:r>
          </w:p>
        </w:tc>
        <w:tc>
          <w:tcPr>
            <w:tcW w:w="1276" w:type="dxa"/>
            <w:tcBorders>
              <w:top w:val="single" w:sz="4" w:space="0" w:color="BFBFBF" w:themeColor="background1" w:themeShade="BF"/>
              <w:left w:val="double" w:sz="4" w:space="0" w:color="A6A6A6" w:themeColor="background1" w:themeShade="A6"/>
              <w:bottom w:val="single" w:sz="4" w:space="0" w:color="BFBFBF" w:themeColor="background1" w:themeShade="BF"/>
              <w:right w:val="single" w:sz="4" w:space="0" w:color="BFBFBF" w:themeColor="background1" w:themeShade="BF"/>
            </w:tcBorders>
            <w:vAlign w:val="center"/>
          </w:tcPr>
          <w:p w14:paraId="7CC3E3DA" w14:textId="77777777" w:rsidR="001D5809" w:rsidRPr="001D5809" w:rsidRDefault="001D5809" w:rsidP="00D8533C">
            <w:pPr>
              <w:rPr>
                <w:rFonts w:cstheme="minorHAnsi"/>
                <w:lang w:val="fr-FR"/>
              </w:rPr>
            </w:pPr>
            <w:r w:rsidRPr="001D5809">
              <w:rPr>
                <w:rFonts w:cstheme="minorHAnsi"/>
                <w:lang w:val="fr-FR"/>
              </w:rPr>
              <w:t xml:space="preserve">Date : </w:t>
            </w:r>
          </w:p>
        </w:tc>
        <w:tc>
          <w:tcPr>
            <w:tcW w:w="245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2092D44" w14:textId="77777777" w:rsidR="001D5809" w:rsidRPr="001D5809" w:rsidRDefault="001D5809" w:rsidP="00D8533C">
            <w:pPr>
              <w:rPr>
                <w:rFonts w:cstheme="minorHAnsi"/>
                <w:lang w:val="fr-FR"/>
              </w:rPr>
            </w:pPr>
          </w:p>
        </w:tc>
      </w:tr>
      <w:tr w:rsidR="001D5809" w:rsidRPr="001D5809" w14:paraId="1CED48DB" w14:textId="77777777" w:rsidTr="00D8533C">
        <w:trPr>
          <w:gridAfter w:val="1"/>
          <w:wAfter w:w="7" w:type="dxa"/>
          <w:trHeight w:val="353"/>
        </w:trPr>
        <w:tc>
          <w:tcPr>
            <w:tcW w:w="1365" w:type="dxa"/>
            <w:vMerge/>
            <w:tcBorders>
              <w:top w:val="double" w:sz="4" w:space="0" w:color="A6A6A6" w:themeColor="background1" w:themeShade="A6"/>
              <w:bottom w:val="double" w:sz="4" w:space="0" w:color="BFBFBF" w:themeColor="background1" w:themeShade="BF"/>
              <w:right w:val="double" w:sz="4" w:space="0" w:color="A6A6A6" w:themeColor="background1" w:themeShade="A6"/>
            </w:tcBorders>
            <w:vAlign w:val="center"/>
          </w:tcPr>
          <w:p w14:paraId="4B61D71C" w14:textId="77777777" w:rsidR="001D5809" w:rsidRPr="001D5809" w:rsidRDefault="001D5809" w:rsidP="00D8533C">
            <w:pPr>
              <w:rPr>
                <w:rFonts w:cstheme="minorHAnsi"/>
                <w:b/>
                <w:lang w:val="fr-FR"/>
              </w:rPr>
            </w:pPr>
          </w:p>
        </w:tc>
        <w:tc>
          <w:tcPr>
            <w:tcW w:w="4623" w:type="dxa"/>
            <w:vMerge/>
            <w:tcBorders>
              <w:top w:val="double" w:sz="4" w:space="0" w:color="A6A6A6" w:themeColor="background1" w:themeShade="A6"/>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03861C00" w14:textId="77777777" w:rsidR="001D5809" w:rsidRPr="001D5809" w:rsidRDefault="001D5809" w:rsidP="00D8533C">
            <w:pPr>
              <w:rPr>
                <w:rFonts w:cstheme="minorHAnsi"/>
                <w:lang w:val="fr-FR"/>
              </w:rPr>
            </w:pPr>
          </w:p>
        </w:tc>
        <w:tc>
          <w:tcPr>
            <w:tcW w:w="1276" w:type="dxa"/>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4AECE2C6" w14:textId="77777777" w:rsidR="001D5809" w:rsidRPr="001D5809" w:rsidRDefault="001D5809" w:rsidP="00D8533C">
            <w:pPr>
              <w:rPr>
                <w:rFonts w:cstheme="minorHAnsi"/>
                <w:lang w:val="fr-FR"/>
              </w:rPr>
            </w:pPr>
            <w:r w:rsidRPr="001D5809">
              <w:rPr>
                <w:rFonts w:cstheme="minorHAnsi"/>
                <w:lang w:val="fr-FR"/>
              </w:rPr>
              <w:t>Signature :</w:t>
            </w:r>
          </w:p>
        </w:tc>
        <w:tc>
          <w:tcPr>
            <w:tcW w:w="2455" w:type="dxa"/>
            <w:tcBorders>
              <w:top w:val="single" w:sz="4" w:space="0" w:color="BFBFBF" w:themeColor="background1" w:themeShade="BF"/>
              <w:left w:val="single" w:sz="4" w:space="0" w:color="BFBFBF" w:themeColor="background1" w:themeShade="BF"/>
              <w:bottom w:val="double" w:sz="4" w:space="0" w:color="BFBFBF" w:themeColor="background1" w:themeShade="BF"/>
            </w:tcBorders>
            <w:vAlign w:val="center"/>
          </w:tcPr>
          <w:p w14:paraId="7CC4974C" w14:textId="77777777" w:rsidR="001D5809" w:rsidRPr="001D5809" w:rsidRDefault="001D5809" w:rsidP="00D8533C">
            <w:pPr>
              <w:rPr>
                <w:rFonts w:cstheme="minorHAnsi"/>
                <w:lang w:val="fr-FR"/>
              </w:rPr>
            </w:pPr>
          </w:p>
        </w:tc>
      </w:tr>
    </w:tbl>
    <w:p w14:paraId="062453BC" w14:textId="4A523889" w:rsidR="001D5809" w:rsidRDefault="001D5809" w:rsidP="1A964FFB">
      <w:pPr>
        <w:rPr>
          <w:rFonts w:ascii="Calibri" w:eastAsia="Calibri" w:hAnsi="Calibri" w:cs="Calibri"/>
          <w:color w:val="000000" w:themeColor="text1"/>
        </w:rPr>
      </w:pPr>
    </w:p>
    <w:tbl>
      <w:tblPr>
        <w:tblStyle w:val="TableauGrille1Clair"/>
        <w:tblW w:w="0" w:type="auto"/>
        <w:tblLayout w:type="fixed"/>
        <w:tblLook w:val="06A0" w:firstRow="1" w:lastRow="0" w:firstColumn="1" w:lastColumn="0" w:noHBand="1" w:noVBand="1"/>
      </w:tblPr>
      <w:tblGrid>
        <w:gridCol w:w="765"/>
        <w:gridCol w:w="1498"/>
        <w:gridCol w:w="7485"/>
      </w:tblGrid>
      <w:tr w:rsidR="1A964FFB" w14:paraId="7201AF35" w14:textId="77777777" w:rsidTr="00282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2BD7057" w14:textId="7478E6D4" w:rsidR="1A964FFB" w:rsidRDefault="1A964FFB" w:rsidP="1A964FFB">
            <w:pPr>
              <w:spacing w:line="259" w:lineRule="auto"/>
              <w:rPr>
                <w:rFonts w:ascii="Calibri" w:eastAsia="Calibri" w:hAnsi="Calibri" w:cs="Calibri"/>
              </w:rPr>
            </w:pPr>
            <w:r w:rsidRPr="1A964FFB">
              <w:rPr>
                <w:rFonts w:ascii="Calibri" w:eastAsia="Calibri" w:hAnsi="Calibri" w:cs="Calibri"/>
                <w:lang w:val="fr-FR"/>
              </w:rPr>
              <w:t>Version</w:t>
            </w:r>
          </w:p>
        </w:tc>
        <w:tc>
          <w:tcPr>
            <w:tcW w:w="7485" w:type="dxa"/>
          </w:tcPr>
          <w:p w14:paraId="00629F33" w14:textId="05FD588E" w:rsidR="1A964FFB" w:rsidRDefault="1A964FFB" w:rsidP="1A964FFB">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1A964FFB">
              <w:rPr>
                <w:rFonts w:ascii="Calibri" w:eastAsia="Calibri" w:hAnsi="Calibri" w:cs="Calibri"/>
                <w:lang w:val="fr-FR"/>
              </w:rPr>
              <w:t>Modifications</w:t>
            </w:r>
          </w:p>
        </w:tc>
      </w:tr>
      <w:tr w:rsidR="1A964FFB" w14:paraId="784BC987" w14:textId="77777777" w:rsidTr="00282B42">
        <w:tc>
          <w:tcPr>
            <w:cnfStyle w:val="001000000000" w:firstRow="0" w:lastRow="0" w:firstColumn="1" w:lastColumn="0" w:oddVBand="0" w:evenVBand="0" w:oddHBand="0" w:evenHBand="0" w:firstRowFirstColumn="0" w:firstRowLastColumn="0" w:lastRowFirstColumn="0" w:lastRowLastColumn="0"/>
            <w:tcW w:w="765" w:type="dxa"/>
          </w:tcPr>
          <w:p w14:paraId="32B61EC0" w14:textId="4CA7B88C" w:rsidR="1A964FFB" w:rsidRDefault="1A964FFB" w:rsidP="1A964FFB">
            <w:pPr>
              <w:spacing w:line="259" w:lineRule="auto"/>
              <w:rPr>
                <w:rFonts w:ascii="Calibri" w:eastAsia="Calibri" w:hAnsi="Calibri" w:cs="Calibri"/>
              </w:rPr>
            </w:pPr>
          </w:p>
        </w:tc>
        <w:tc>
          <w:tcPr>
            <w:tcW w:w="1498" w:type="dxa"/>
          </w:tcPr>
          <w:p w14:paraId="26381A58" w14:textId="6FC75228" w:rsidR="1A964FFB" w:rsidRDefault="1A964FFB" w:rsidP="1A964FF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485" w:type="dxa"/>
          </w:tcPr>
          <w:p w14:paraId="51934F90" w14:textId="6D8A5AB9" w:rsidR="1A964FFB" w:rsidRDefault="1A964FFB" w:rsidP="1A964FF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1A964FFB" w14:paraId="6A82B6C2" w14:textId="77777777" w:rsidTr="00282B42">
        <w:tc>
          <w:tcPr>
            <w:cnfStyle w:val="001000000000" w:firstRow="0" w:lastRow="0" w:firstColumn="1" w:lastColumn="0" w:oddVBand="0" w:evenVBand="0" w:oddHBand="0" w:evenHBand="0" w:firstRowFirstColumn="0" w:firstRowLastColumn="0" w:lastRowFirstColumn="0" w:lastRowLastColumn="0"/>
            <w:tcW w:w="765" w:type="dxa"/>
          </w:tcPr>
          <w:p w14:paraId="28A0265D" w14:textId="10E770D1" w:rsidR="1A964FFB" w:rsidRDefault="1A964FFB" w:rsidP="1A964FFB">
            <w:pPr>
              <w:spacing w:line="259" w:lineRule="auto"/>
              <w:rPr>
                <w:rFonts w:ascii="Calibri" w:eastAsia="Calibri" w:hAnsi="Calibri" w:cs="Calibri"/>
              </w:rPr>
            </w:pPr>
          </w:p>
        </w:tc>
        <w:tc>
          <w:tcPr>
            <w:tcW w:w="1498" w:type="dxa"/>
          </w:tcPr>
          <w:p w14:paraId="6E89117D" w14:textId="409B5F7C" w:rsidR="1A964FFB" w:rsidRDefault="1A964FFB" w:rsidP="1A964FF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485" w:type="dxa"/>
          </w:tcPr>
          <w:p w14:paraId="18CF236D" w14:textId="653ADBB5" w:rsidR="1A964FFB" w:rsidRDefault="1A964FFB" w:rsidP="1A964FFB">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28E192D2" w14:textId="616A186E" w:rsidR="005735AE" w:rsidRPr="00911B45" w:rsidRDefault="445617F3" w:rsidP="445617F3">
      <w:pPr>
        <w:rPr>
          <w:rFonts w:ascii="Calibri" w:eastAsia="Calibri" w:hAnsi="Calibri" w:cs="Calibri"/>
          <w:color w:val="000000" w:themeColor="text1"/>
          <w:lang w:val="fr-FR"/>
        </w:rPr>
      </w:pPr>
      <w:r w:rsidRPr="445617F3">
        <w:rPr>
          <w:rFonts w:ascii="Calibri" w:eastAsia="Calibri" w:hAnsi="Calibri" w:cs="Calibri"/>
          <w:i/>
          <w:iCs/>
          <w:color w:val="000000" w:themeColor="text1"/>
          <w:lang w:val="fr-FR"/>
        </w:rPr>
        <w:t xml:space="preserve">Les modifications d’une version à l’autre sont signalées par le symbole </w:t>
      </w:r>
      <w:r w:rsidRPr="445617F3">
        <w:rPr>
          <w:rFonts w:ascii="Wingdings" w:eastAsia="Wingdings" w:hAnsi="Wingdings" w:cs="Wingdings"/>
          <w:i/>
          <w:iCs/>
        </w:rPr>
        <w:t></w:t>
      </w:r>
    </w:p>
    <w:p w14:paraId="533591F2" w14:textId="23561CD5" w:rsidR="005735AE" w:rsidRPr="00911B45" w:rsidRDefault="1A964FFB" w:rsidP="00911B45">
      <w:pPr>
        <w:spacing w:after="80"/>
        <w:rPr>
          <w:rFonts w:ascii="Calibri" w:eastAsia="Calibri" w:hAnsi="Calibri" w:cs="Calibri"/>
          <w:color w:val="000000" w:themeColor="text1"/>
          <w:lang w:val="fr-FR"/>
        </w:rPr>
      </w:pPr>
      <w:r w:rsidRPr="1A964FFB">
        <w:rPr>
          <w:rFonts w:ascii="Calibri" w:eastAsia="Calibri" w:hAnsi="Calibri" w:cs="Calibri"/>
          <w:b/>
          <w:bCs/>
          <w:color w:val="000000" w:themeColor="text1"/>
          <w:lang w:val="fr-FR"/>
        </w:rPr>
        <w:t>Objectif</w:t>
      </w:r>
    </w:p>
    <w:p w14:paraId="1CC13891" w14:textId="7C197810" w:rsidR="005735AE" w:rsidRPr="00911B45" w:rsidRDefault="1A964FFB" w:rsidP="1A964FFB">
      <w:pPr>
        <w:rPr>
          <w:rFonts w:ascii="Calibri" w:eastAsia="Calibri" w:hAnsi="Calibri" w:cs="Calibri"/>
          <w:color w:val="000000" w:themeColor="text1"/>
          <w:lang w:val="fr-FR"/>
        </w:rPr>
      </w:pPr>
      <w:bookmarkStart w:id="0" w:name="_Hlk113821489"/>
      <w:r w:rsidRPr="1A964FFB">
        <w:rPr>
          <w:rFonts w:ascii="Calibri" w:eastAsia="Calibri" w:hAnsi="Calibri" w:cs="Calibri"/>
          <w:color w:val="000000" w:themeColor="text1"/>
          <w:lang w:val="fr-FR"/>
        </w:rPr>
        <w:t>Cette POS décrit le circuit des données dans l’étude ANRS 95050 ICONE.</w:t>
      </w:r>
    </w:p>
    <w:bookmarkEnd w:id="0"/>
    <w:p w14:paraId="7468AE49" w14:textId="2323A044" w:rsidR="005735AE" w:rsidRPr="00911B45" w:rsidRDefault="1A964FFB" w:rsidP="00911B45">
      <w:pPr>
        <w:spacing w:after="80"/>
        <w:rPr>
          <w:rFonts w:ascii="Calibri" w:eastAsia="Calibri" w:hAnsi="Calibri" w:cs="Calibri"/>
          <w:b/>
          <w:bCs/>
          <w:color w:val="000000" w:themeColor="text1"/>
          <w:lang w:val="fr-FR"/>
        </w:rPr>
      </w:pPr>
      <w:r w:rsidRPr="1A964FFB">
        <w:rPr>
          <w:rFonts w:ascii="Calibri" w:eastAsia="Calibri" w:hAnsi="Calibri" w:cs="Calibri"/>
          <w:b/>
          <w:bCs/>
          <w:color w:val="000000" w:themeColor="text1"/>
          <w:lang w:val="fr-FR"/>
        </w:rPr>
        <w:t>Champ d’application</w:t>
      </w:r>
    </w:p>
    <w:p w14:paraId="5EB4B4EC" w14:textId="6D4A0312" w:rsidR="005735AE" w:rsidRDefault="1A964FFB" w:rsidP="1A964FFB">
      <w:pPr>
        <w:rPr>
          <w:rFonts w:ascii="Calibri" w:eastAsia="Calibri" w:hAnsi="Calibri" w:cs="Calibri"/>
          <w:color w:val="000000" w:themeColor="text1"/>
          <w:lang w:val="fr-FR"/>
        </w:rPr>
      </w:pPr>
      <w:r w:rsidRPr="1A964FFB">
        <w:rPr>
          <w:rFonts w:ascii="Calibri" w:eastAsia="Calibri" w:hAnsi="Calibri" w:cs="Calibri"/>
          <w:color w:val="000000" w:themeColor="text1"/>
          <w:lang w:val="fr-FR"/>
        </w:rPr>
        <w:t>Tous les membres de l’équipe de l’étude ANRS 95050 ICONE impliqués dans le remplissage du cahier d’observation et dans la gestion de données.</w:t>
      </w:r>
    </w:p>
    <w:p w14:paraId="22AD5FBD" w14:textId="36559F99" w:rsidR="005735AE" w:rsidRPr="00911B45" w:rsidRDefault="719A684C" w:rsidP="00911B45">
      <w:pPr>
        <w:spacing w:after="80"/>
        <w:rPr>
          <w:rFonts w:ascii="Calibri" w:eastAsia="Calibri" w:hAnsi="Calibri" w:cs="Calibri"/>
          <w:b/>
          <w:bCs/>
          <w:color w:val="000000" w:themeColor="text1"/>
          <w:lang w:val="fr-FR"/>
        </w:rPr>
      </w:pPr>
      <w:r w:rsidRPr="719A684C">
        <w:rPr>
          <w:rFonts w:ascii="Calibri" w:eastAsia="Calibri" w:hAnsi="Calibri" w:cs="Calibri"/>
          <w:b/>
          <w:bCs/>
          <w:color w:val="000000" w:themeColor="text1"/>
          <w:lang w:val="fr-FR"/>
        </w:rPr>
        <w:t>Abréviations</w:t>
      </w:r>
    </w:p>
    <w:tbl>
      <w:tblPr>
        <w:tblStyle w:val="Tableausimple1"/>
        <w:tblW w:w="10111" w:type="dxa"/>
        <w:tblLayout w:type="fixed"/>
        <w:tblLook w:val="06A0" w:firstRow="1" w:lastRow="0" w:firstColumn="1" w:lastColumn="0" w:noHBand="1" w:noVBand="1"/>
      </w:tblPr>
      <w:tblGrid>
        <w:gridCol w:w="988"/>
        <w:gridCol w:w="3879"/>
        <w:gridCol w:w="1134"/>
        <w:gridCol w:w="4110"/>
      </w:tblGrid>
      <w:tr w:rsidR="00911B45" w14:paraId="61A5B164" w14:textId="460D880A" w:rsidTr="00911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171C64E" w14:textId="19391584" w:rsidR="00911B45" w:rsidRDefault="00911B45" w:rsidP="00911B45">
            <w:pPr>
              <w:spacing w:line="259" w:lineRule="auto"/>
              <w:rPr>
                <w:b w:val="0"/>
                <w:bCs w:val="0"/>
              </w:rPr>
            </w:pPr>
            <w:r>
              <w:rPr>
                <w:b w:val="0"/>
                <w:bCs w:val="0"/>
              </w:rPr>
              <w:t>ß HCG</w:t>
            </w:r>
          </w:p>
        </w:tc>
        <w:tc>
          <w:tcPr>
            <w:tcW w:w="3879" w:type="dxa"/>
          </w:tcPr>
          <w:p w14:paraId="325E6F22" w14:textId="77331A3B" w:rsidR="00911B45" w:rsidRDefault="00911B45" w:rsidP="00911B45">
            <w:pPr>
              <w:spacing w:line="259" w:lineRule="auto"/>
              <w:cnfStyle w:val="100000000000" w:firstRow="1" w:lastRow="0" w:firstColumn="0" w:lastColumn="0" w:oddVBand="0" w:evenVBand="0" w:oddHBand="0" w:evenHBand="0" w:firstRowFirstColumn="0" w:firstRowLastColumn="0" w:lastRowFirstColumn="0" w:lastRowLastColumn="0"/>
              <w:rPr>
                <w:b w:val="0"/>
                <w:bCs w:val="0"/>
                <w:lang w:val="fr-FR"/>
              </w:rPr>
            </w:pPr>
            <w:r w:rsidRPr="719A684C">
              <w:rPr>
                <w:b w:val="0"/>
                <w:bCs w:val="0"/>
                <w:lang w:val="fr-FR"/>
              </w:rPr>
              <w:t>L'hormone chorionique gonadotrope</w:t>
            </w:r>
          </w:p>
        </w:tc>
        <w:tc>
          <w:tcPr>
            <w:tcW w:w="1134" w:type="dxa"/>
          </w:tcPr>
          <w:p w14:paraId="2B0D5CBE" w14:textId="7A555498" w:rsidR="00911B45" w:rsidRPr="719A684C" w:rsidRDefault="00911B45" w:rsidP="00911B45">
            <w:pPr>
              <w:ind w:left="213" w:hanging="213"/>
              <w:cnfStyle w:val="100000000000" w:firstRow="1" w:lastRow="0" w:firstColumn="0" w:lastColumn="0" w:oddVBand="0" w:evenVBand="0" w:oddHBand="0" w:evenHBand="0" w:firstRowFirstColumn="0" w:firstRowLastColumn="0" w:lastRowFirstColumn="0" w:lastRowLastColumn="0"/>
              <w:rPr>
                <w:lang w:val="fr-FR"/>
              </w:rPr>
            </w:pPr>
            <w:r w:rsidRPr="719A684C">
              <w:rPr>
                <w:rFonts w:ascii="Calibri" w:eastAsia="Calibri" w:hAnsi="Calibri" w:cs="Calibri"/>
                <w:b w:val="0"/>
                <w:bCs w:val="0"/>
                <w:color w:val="000000" w:themeColor="text1"/>
                <w:lang w:val="fr-FR"/>
              </w:rPr>
              <w:t>OVH</w:t>
            </w:r>
          </w:p>
        </w:tc>
        <w:tc>
          <w:tcPr>
            <w:tcW w:w="4110" w:type="dxa"/>
          </w:tcPr>
          <w:p w14:paraId="1028BA0F" w14:textId="369B4F8B" w:rsidR="00911B45" w:rsidRPr="719A684C" w:rsidRDefault="00911B45" w:rsidP="00911B45">
            <w:pPr>
              <w:cnfStyle w:val="100000000000" w:firstRow="1" w:lastRow="0" w:firstColumn="0" w:lastColumn="0" w:oddVBand="0" w:evenVBand="0" w:oddHBand="0" w:evenHBand="0" w:firstRowFirstColumn="0" w:firstRowLastColumn="0" w:lastRowFirstColumn="0" w:lastRowLastColumn="0"/>
              <w:rPr>
                <w:lang w:val="fr-FR"/>
              </w:rPr>
            </w:pPr>
            <w:r w:rsidRPr="719A684C">
              <w:rPr>
                <w:rFonts w:ascii="Calibri" w:eastAsia="Calibri" w:hAnsi="Calibri" w:cs="Calibri"/>
                <w:color w:val="000000" w:themeColor="text1"/>
                <w:lang w:val="fr-FR"/>
              </w:rPr>
              <w:t xml:space="preserve">Online Virtual </w:t>
            </w:r>
            <w:proofErr w:type="spellStart"/>
            <w:r w:rsidRPr="719A684C">
              <w:rPr>
                <w:rFonts w:ascii="Calibri" w:eastAsia="Calibri" w:hAnsi="Calibri" w:cs="Calibri"/>
                <w:color w:val="000000" w:themeColor="text1"/>
                <w:lang w:val="fr-FR"/>
              </w:rPr>
              <w:t>Hosting</w:t>
            </w:r>
            <w:proofErr w:type="spellEnd"/>
          </w:p>
        </w:tc>
      </w:tr>
      <w:tr w:rsidR="00911B45" w:rsidRPr="006C7104" w14:paraId="6CD5FD01" w14:textId="05767D70" w:rsidTr="00911B45">
        <w:tc>
          <w:tcPr>
            <w:cnfStyle w:val="001000000000" w:firstRow="0" w:lastRow="0" w:firstColumn="1" w:lastColumn="0" w:oddVBand="0" w:evenVBand="0" w:oddHBand="0" w:evenHBand="0" w:firstRowFirstColumn="0" w:firstRowLastColumn="0" w:lastRowFirstColumn="0" w:lastRowLastColumn="0"/>
            <w:tcW w:w="988" w:type="dxa"/>
          </w:tcPr>
          <w:p w14:paraId="47E5687D" w14:textId="527F58A6" w:rsidR="00911B45" w:rsidRDefault="00911B45" w:rsidP="00911B45">
            <w:pPr>
              <w:spacing w:line="259" w:lineRule="auto"/>
              <w:rPr>
                <w:rFonts w:ascii="Calibri" w:eastAsia="Calibri" w:hAnsi="Calibri" w:cs="Calibri"/>
                <w:color w:val="000000" w:themeColor="text1"/>
                <w:lang w:val="fr-FR"/>
              </w:rPr>
            </w:pPr>
            <w:r w:rsidRPr="1A964FFB">
              <w:rPr>
                <w:rFonts w:ascii="Calibri" w:eastAsia="Calibri" w:hAnsi="Calibri" w:cs="Calibri"/>
                <w:b w:val="0"/>
                <w:bCs w:val="0"/>
                <w:color w:val="000000" w:themeColor="text1"/>
                <w:lang w:val="fr-FR"/>
              </w:rPr>
              <w:t>CMG</w:t>
            </w:r>
          </w:p>
        </w:tc>
        <w:tc>
          <w:tcPr>
            <w:tcW w:w="3879" w:type="dxa"/>
          </w:tcPr>
          <w:p w14:paraId="7F27D9C7" w14:textId="4029B440" w:rsidR="00911B45" w:rsidRP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1A964FFB">
              <w:rPr>
                <w:rFonts w:ascii="Calibri" w:eastAsia="Calibri" w:hAnsi="Calibri" w:cs="Calibri"/>
                <w:color w:val="000000" w:themeColor="text1"/>
                <w:lang w:val="fr-FR"/>
              </w:rPr>
              <w:t>Centre de méthodologie et de gestion</w:t>
            </w:r>
          </w:p>
        </w:tc>
        <w:tc>
          <w:tcPr>
            <w:tcW w:w="1134" w:type="dxa"/>
          </w:tcPr>
          <w:p w14:paraId="66731C3C" w14:textId="7F4758F1" w:rsidR="00911B45" w:rsidRPr="1A964FFB"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1A964FFB">
              <w:rPr>
                <w:rFonts w:ascii="Calibri" w:eastAsia="Calibri" w:hAnsi="Calibri" w:cs="Calibri"/>
                <w:color w:val="000000" w:themeColor="text1"/>
                <w:lang w:val="fr-FR"/>
              </w:rPr>
              <w:t>POS</w:t>
            </w:r>
          </w:p>
        </w:tc>
        <w:tc>
          <w:tcPr>
            <w:tcW w:w="4110" w:type="dxa"/>
          </w:tcPr>
          <w:p w14:paraId="2DB6D6B4" w14:textId="6F2C0065" w:rsidR="00911B45" w:rsidRPr="1A964FFB"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1A964FFB">
              <w:rPr>
                <w:rFonts w:ascii="Calibri" w:eastAsia="Calibri" w:hAnsi="Calibri" w:cs="Calibri"/>
                <w:color w:val="000000" w:themeColor="text1"/>
                <w:lang w:val="fr-FR"/>
              </w:rPr>
              <w:t>Procédure Opératoire Standardisée</w:t>
            </w:r>
          </w:p>
        </w:tc>
      </w:tr>
      <w:tr w:rsidR="00911B45" w14:paraId="38ED0379" w14:textId="5A5786E3" w:rsidTr="00911B45">
        <w:tc>
          <w:tcPr>
            <w:cnfStyle w:val="001000000000" w:firstRow="0" w:lastRow="0" w:firstColumn="1" w:lastColumn="0" w:oddVBand="0" w:evenVBand="0" w:oddHBand="0" w:evenHBand="0" w:firstRowFirstColumn="0" w:firstRowLastColumn="0" w:lastRowFirstColumn="0" w:lastRowLastColumn="0"/>
            <w:tcW w:w="988" w:type="dxa"/>
          </w:tcPr>
          <w:p w14:paraId="771E3D97" w14:textId="242FF408" w:rsidR="00911B45" w:rsidRDefault="00911B45" w:rsidP="00911B45">
            <w:pPr>
              <w:spacing w:line="259" w:lineRule="auto"/>
              <w:rPr>
                <w:rFonts w:ascii="Calibri" w:eastAsia="Calibri" w:hAnsi="Calibri" w:cs="Calibri"/>
                <w:color w:val="000000" w:themeColor="text1"/>
                <w:lang w:val="fr-FR"/>
              </w:rPr>
            </w:pPr>
            <w:proofErr w:type="spellStart"/>
            <w:r w:rsidRPr="1A964FFB">
              <w:rPr>
                <w:rFonts w:ascii="Calibri" w:eastAsia="Calibri" w:hAnsi="Calibri" w:cs="Calibri"/>
                <w:b w:val="0"/>
                <w:bCs w:val="0"/>
                <w:color w:val="000000" w:themeColor="text1"/>
                <w:lang w:val="fr-FR"/>
              </w:rPr>
              <w:t>eCRF</w:t>
            </w:r>
            <w:proofErr w:type="spellEnd"/>
          </w:p>
        </w:tc>
        <w:tc>
          <w:tcPr>
            <w:tcW w:w="3879" w:type="dxa"/>
          </w:tcPr>
          <w:p w14:paraId="08A869E3" w14:textId="14A8385C" w:rsid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1A964FFB">
              <w:rPr>
                <w:rFonts w:ascii="Calibri" w:eastAsia="Calibri" w:hAnsi="Calibri" w:cs="Calibri"/>
                <w:color w:val="000000" w:themeColor="text1"/>
                <w:lang w:val="fr-FR"/>
              </w:rPr>
              <w:t>Cahier d’observation électronique</w:t>
            </w:r>
          </w:p>
        </w:tc>
        <w:tc>
          <w:tcPr>
            <w:tcW w:w="1134" w:type="dxa"/>
          </w:tcPr>
          <w:p w14:paraId="048EE1E7" w14:textId="061823CC" w:rsidR="00911B45" w:rsidRPr="1A964FFB"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proofErr w:type="spellStart"/>
            <w:r w:rsidRPr="1A964FFB">
              <w:rPr>
                <w:rFonts w:ascii="Calibri" w:eastAsia="Calibri" w:hAnsi="Calibri" w:cs="Calibri"/>
                <w:color w:val="000000" w:themeColor="text1"/>
                <w:lang w:val="fr-FR"/>
              </w:rPr>
              <w:t>REDCap</w:t>
            </w:r>
            <w:proofErr w:type="spellEnd"/>
          </w:p>
        </w:tc>
        <w:tc>
          <w:tcPr>
            <w:tcW w:w="4110" w:type="dxa"/>
          </w:tcPr>
          <w:p w14:paraId="6ADEA7F3" w14:textId="6721FB62" w:rsidR="00911B45" w:rsidRPr="1A964FFB"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1A964FFB">
              <w:rPr>
                <w:rFonts w:ascii="Calibri" w:eastAsia="Calibri" w:hAnsi="Calibri" w:cs="Calibri"/>
                <w:color w:val="000000" w:themeColor="text1"/>
              </w:rPr>
              <w:t>Research Electronic Data Capture</w:t>
            </w:r>
          </w:p>
        </w:tc>
      </w:tr>
      <w:tr w:rsidR="00911B45" w14:paraId="7D72C84C" w14:textId="7ADE0E49" w:rsidTr="00911B45">
        <w:tc>
          <w:tcPr>
            <w:cnfStyle w:val="001000000000" w:firstRow="0" w:lastRow="0" w:firstColumn="1" w:lastColumn="0" w:oddVBand="0" w:evenVBand="0" w:oddHBand="0" w:evenHBand="0" w:firstRowFirstColumn="0" w:firstRowLastColumn="0" w:lastRowFirstColumn="0" w:lastRowLastColumn="0"/>
            <w:tcW w:w="988" w:type="dxa"/>
          </w:tcPr>
          <w:p w14:paraId="502CD46A" w14:textId="7A3E1D3D" w:rsidR="00911B45" w:rsidRDefault="00911B45" w:rsidP="00911B45">
            <w:pPr>
              <w:spacing w:line="259" w:lineRule="auto"/>
              <w:rPr>
                <w:rFonts w:ascii="Calibri" w:eastAsia="Calibri" w:hAnsi="Calibri" w:cs="Calibri"/>
                <w:b w:val="0"/>
                <w:bCs w:val="0"/>
                <w:color w:val="000000" w:themeColor="text1"/>
                <w:lang w:val="fr-FR"/>
              </w:rPr>
            </w:pPr>
            <w:r w:rsidRPr="719A684C">
              <w:rPr>
                <w:rFonts w:ascii="Calibri" w:eastAsia="Calibri" w:hAnsi="Calibri" w:cs="Calibri"/>
                <w:b w:val="0"/>
                <w:bCs w:val="0"/>
                <w:color w:val="000000" w:themeColor="text1"/>
                <w:lang w:val="fr-FR"/>
              </w:rPr>
              <w:t>EDC</w:t>
            </w:r>
          </w:p>
        </w:tc>
        <w:tc>
          <w:tcPr>
            <w:tcW w:w="3879" w:type="dxa"/>
          </w:tcPr>
          <w:p w14:paraId="7C922A22" w14:textId="19855289" w:rsid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proofErr w:type="spellStart"/>
            <w:r w:rsidRPr="719A684C">
              <w:rPr>
                <w:rFonts w:ascii="Calibri" w:eastAsia="Calibri" w:hAnsi="Calibri" w:cs="Calibri"/>
                <w:color w:val="000000" w:themeColor="text1"/>
                <w:lang w:val="fr-FR"/>
              </w:rPr>
              <w:t>Electronic</w:t>
            </w:r>
            <w:proofErr w:type="spellEnd"/>
            <w:r w:rsidRPr="719A684C">
              <w:rPr>
                <w:rFonts w:ascii="Calibri" w:eastAsia="Calibri" w:hAnsi="Calibri" w:cs="Calibri"/>
                <w:color w:val="000000" w:themeColor="text1"/>
                <w:lang w:val="fr-FR"/>
              </w:rPr>
              <w:t xml:space="preserve"> Data Capture</w:t>
            </w:r>
          </w:p>
        </w:tc>
        <w:tc>
          <w:tcPr>
            <w:tcW w:w="1134" w:type="dxa"/>
          </w:tcPr>
          <w:p w14:paraId="6F7E974B" w14:textId="1DB5DA3C" w:rsidR="00911B45" w:rsidRPr="719A684C"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AD9BAD4">
              <w:rPr>
                <w:rFonts w:ascii="Calibri" w:eastAsia="Calibri" w:hAnsi="Calibri" w:cs="Calibri"/>
                <w:color w:val="000000" w:themeColor="text1"/>
                <w:lang w:val="fr-FR"/>
              </w:rPr>
              <w:t>SAS</w:t>
            </w:r>
          </w:p>
        </w:tc>
        <w:tc>
          <w:tcPr>
            <w:tcW w:w="4110" w:type="dxa"/>
          </w:tcPr>
          <w:p w14:paraId="33D6EDD9" w14:textId="6481FE65" w:rsidR="00911B45" w:rsidRPr="719A684C"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t>Statistical Analysis System</w:t>
            </w:r>
          </w:p>
        </w:tc>
      </w:tr>
      <w:tr w:rsidR="00911B45" w14:paraId="22CE50A2" w14:textId="576F63E4" w:rsidTr="00911B45">
        <w:tc>
          <w:tcPr>
            <w:cnfStyle w:val="001000000000" w:firstRow="0" w:lastRow="0" w:firstColumn="1" w:lastColumn="0" w:oddVBand="0" w:evenVBand="0" w:oddHBand="0" w:evenHBand="0" w:firstRowFirstColumn="0" w:firstRowLastColumn="0" w:lastRowFirstColumn="0" w:lastRowLastColumn="0"/>
            <w:tcW w:w="988" w:type="dxa"/>
          </w:tcPr>
          <w:p w14:paraId="0A29E757" w14:textId="449D4820" w:rsidR="00911B45" w:rsidRDefault="00911B45" w:rsidP="00911B45">
            <w:pPr>
              <w:spacing w:line="259" w:lineRule="auto"/>
              <w:rPr>
                <w:rFonts w:ascii="Calibri" w:eastAsia="Calibri" w:hAnsi="Calibri" w:cs="Calibri"/>
                <w:b w:val="0"/>
                <w:bCs w:val="0"/>
                <w:color w:val="000000" w:themeColor="text1"/>
                <w:lang w:val="fr-FR"/>
              </w:rPr>
            </w:pPr>
            <w:r w:rsidRPr="719A684C">
              <w:rPr>
                <w:rFonts w:ascii="Calibri" w:eastAsia="Calibri" w:hAnsi="Calibri" w:cs="Calibri"/>
                <w:b w:val="0"/>
                <w:bCs w:val="0"/>
                <w:color w:val="000000" w:themeColor="text1"/>
                <w:lang w:val="fr-FR"/>
              </w:rPr>
              <w:t>EI</w:t>
            </w:r>
          </w:p>
        </w:tc>
        <w:tc>
          <w:tcPr>
            <w:tcW w:w="3879" w:type="dxa"/>
          </w:tcPr>
          <w:p w14:paraId="5ADB32C5" w14:textId="18D36AF1" w:rsid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19A684C">
              <w:rPr>
                <w:rFonts w:ascii="Calibri" w:eastAsia="Calibri" w:hAnsi="Calibri" w:cs="Calibri"/>
                <w:color w:val="000000" w:themeColor="text1"/>
                <w:lang w:val="fr-FR"/>
              </w:rPr>
              <w:t>Evènement Indésirable</w:t>
            </w:r>
          </w:p>
        </w:tc>
        <w:tc>
          <w:tcPr>
            <w:tcW w:w="1134" w:type="dxa"/>
          </w:tcPr>
          <w:p w14:paraId="3352D71D" w14:textId="6A095749" w:rsidR="00911B45" w:rsidRPr="719A684C"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19A684C">
              <w:rPr>
                <w:rFonts w:ascii="Calibri" w:eastAsia="Calibri" w:hAnsi="Calibri" w:cs="Calibri"/>
                <w:color w:val="000000" w:themeColor="text1"/>
                <w:lang w:val="fr-FR"/>
              </w:rPr>
              <w:t>VHB</w:t>
            </w:r>
          </w:p>
        </w:tc>
        <w:tc>
          <w:tcPr>
            <w:tcW w:w="4110" w:type="dxa"/>
          </w:tcPr>
          <w:p w14:paraId="6757F54C" w14:textId="03666942" w:rsidR="00911B45" w:rsidRPr="719A684C"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19A684C">
              <w:rPr>
                <w:lang w:val="fr-FR"/>
              </w:rPr>
              <w:t>Virus de l'Hépatite B</w:t>
            </w:r>
          </w:p>
        </w:tc>
      </w:tr>
      <w:tr w:rsidR="00911B45" w14:paraId="31DAE339" w14:textId="346A4BC9" w:rsidTr="00911B45">
        <w:tc>
          <w:tcPr>
            <w:cnfStyle w:val="001000000000" w:firstRow="0" w:lastRow="0" w:firstColumn="1" w:lastColumn="0" w:oddVBand="0" w:evenVBand="0" w:oddHBand="0" w:evenHBand="0" w:firstRowFirstColumn="0" w:firstRowLastColumn="0" w:lastRowFirstColumn="0" w:lastRowLastColumn="0"/>
            <w:tcW w:w="988" w:type="dxa"/>
          </w:tcPr>
          <w:p w14:paraId="62997387" w14:textId="37813ACB" w:rsidR="00911B45" w:rsidRDefault="00911B45" w:rsidP="00911B45">
            <w:pPr>
              <w:spacing w:line="259" w:lineRule="auto"/>
              <w:rPr>
                <w:rFonts w:ascii="Calibri" w:eastAsia="Calibri" w:hAnsi="Calibri" w:cs="Calibri"/>
                <w:b w:val="0"/>
                <w:bCs w:val="0"/>
                <w:color w:val="000000" w:themeColor="text1"/>
                <w:lang w:val="fr-FR"/>
              </w:rPr>
            </w:pPr>
            <w:r w:rsidRPr="719A684C">
              <w:rPr>
                <w:rFonts w:ascii="Calibri" w:eastAsia="Calibri" w:hAnsi="Calibri" w:cs="Calibri"/>
                <w:b w:val="0"/>
                <w:bCs w:val="0"/>
                <w:color w:val="000000" w:themeColor="text1"/>
                <w:lang w:val="fr-FR"/>
              </w:rPr>
              <w:t>EIG</w:t>
            </w:r>
          </w:p>
        </w:tc>
        <w:tc>
          <w:tcPr>
            <w:tcW w:w="3879" w:type="dxa"/>
          </w:tcPr>
          <w:p w14:paraId="72D04154" w14:textId="44D4F967" w:rsid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19A684C">
              <w:rPr>
                <w:rFonts w:ascii="Calibri" w:eastAsia="Calibri" w:hAnsi="Calibri" w:cs="Calibri"/>
                <w:color w:val="000000" w:themeColor="text1"/>
                <w:lang w:val="fr-FR"/>
              </w:rPr>
              <w:t>Evènement Indésirable Grave</w:t>
            </w:r>
          </w:p>
        </w:tc>
        <w:tc>
          <w:tcPr>
            <w:tcW w:w="1134" w:type="dxa"/>
          </w:tcPr>
          <w:p w14:paraId="5A475C29" w14:textId="0AE0C55F" w:rsidR="00911B45" w:rsidRPr="719A684C"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19A684C">
              <w:rPr>
                <w:rFonts w:ascii="Calibri" w:eastAsia="Calibri" w:hAnsi="Calibri" w:cs="Calibri"/>
                <w:color w:val="000000" w:themeColor="text1"/>
                <w:lang w:val="fr-FR"/>
              </w:rPr>
              <w:t>VHC</w:t>
            </w:r>
          </w:p>
        </w:tc>
        <w:tc>
          <w:tcPr>
            <w:tcW w:w="4110" w:type="dxa"/>
          </w:tcPr>
          <w:p w14:paraId="6CEA3C6D" w14:textId="6C00906C" w:rsidR="00911B45" w:rsidRPr="719A684C"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719A684C">
              <w:rPr>
                <w:lang w:val="fr-FR"/>
              </w:rPr>
              <w:t>Virus de l’Hépatite C</w:t>
            </w:r>
          </w:p>
        </w:tc>
      </w:tr>
      <w:tr w:rsidR="00911B45" w14:paraId="5088DBBF" w14:textId="711D1CB4" w:rsidTr="00911B45">
        <w:tc>
          <w:tcPr>
            <w:cnfStyle w:val="001000000000" w:firstRow="0" w:lastRow="0" w:firstColumn="1" w:lastColumn="0" w:oddVBand="0" w:evenVBand="0" w:oddHBand="0" w:evenHBand="0" w:firstRowFirstColumn="0" w:firstRowLastColumn="0" w:lastRowFirstColumn="0" w:lastRowLastColumn="0"/>
            <w:tcW w:w="988" w:type="dxa"/>
          </w:tcPr>
          <w:p w14:paraId="26436DBA" w14:textId="24CB952F" w:rsidR="00911B45" w:rsidRDefault="00911B45" w:rsidP="00911B45">
            <w:pPr>
              <w:spacing w:line="259" w:lineRule="auto"/>
              <w:rPr>
                <w:rFonts w:ascii="Calibri" w:eastAsia="Calibri" w:hAnsi="Calibri" w:cs="Calibri"/>
                <w:b w:val="0"/>
                <w:bCs w:val="0"/>
                <w:color w:val="000000" w:themeColor="text1"/>
                <w:lang w:val="fr-FR"/>
              </w:rPr>
            </w:pPr>
            <w:r w:rsidRPr="719A684C">
              <w:rPr>
                <w:rFonts w:ascii="Calibri" w:eastAsia="Calibri" w:hAnsi="Calibri" w:cs="Calibri"/>
                <w:b w:val="0"/>
                <w:bCs w:val="0"/>
                <w:color w:val="000000" w:themeColor="text1"/>
                <w:lang w:val="fr-FR"/>
              </w:rPr>
              <w:t>FDA</w:t>
            </w:r>
          </w:p>
        </w:tc>
        <w:tc>
          <w:tcPr>
            <w:tcW w:w="3879" w:type="dxa"/>
          </w:tcPr>
          <w:p w14:paraId="26AB6F83" w14:textId="158E231F" w:rsidR="00911B45" w:rsidRP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911B45">
              <w:rPr>
                <w:rFonts w:ascii="Calibri" w:eastAsia="Calibri" w:hAnsi="Calibri" w:cs="Calibri"/>
                <w:color w:val="000000" w:themeColor="text1"/>
              </w:rPr>
              <w:t>U.S. Food and Drug Administration</w:t>
            </w:r>
          </w:p>
        </w:tc>
        <w:tc>
          <w:tcPr>
            <w:tcW w:w="1134" w:type="dxa"/>
          </w:tcPr>
          <w:p w14:paraId="7871578F" w14:textId="6CB160F0" w:rsidR="00911B45" w:rsidRPr="00911B45"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719A684C">
              <w:rPr>
                <w:rFonts w:ascii="Calibri" w:eastAsia="Calibri" w:hAnsi="Calibri" w:cs="Calibri"/>
                <w:color w:val="000000" w:themeColor="text1"/>
                <w:lang w:val="fr-FR"/>
              </w:rPr>
              <w:t>VIH</w:t>
            </w:r>
          </w:p>
        </w:tc>
        <w:tc>
          <w:tcPr>
            <w:tcW w:w="4110" w:type="dxa"/>
          </w:tcPr>
          <w:p w14:paraId="04E31004" w14:textId="6BE0D1FE" w:rsidR="00911B45" w:rsidRPr="00911B45"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719A684C">
              <w:rPr>
                <w:lang w:val="fr-FR"/>
              </w:rPr>
              <w:t>Virus de l'Immunodéficience Humaine</w:t>
            </w:r>
          </w:p>
        </w:tc>
      </w:tr>
      <w:tr w:rsidR="00911B45" w:rsidRPr="00891166" w14:paraId="2C53C19D" w14:textId="15EA2F37" w:rsidTr="00911B45">
        <w:tc>
          <w:tcPr>
            <w:cnfStyle w:val="001000000000" w:firstRow="0" w:lastRow="0" w:firstColumn="1" w:lastColumn="0" w:oddVBand="0" w:evenVBand="0" w:oddHBand="0" w:evenHBand="0" w:firstRowFirstColumn="0" w:firstRowLastColumn="0" w:lastRowFirstColumn="0" w:lastRowLastColumn="0"/>
            <w:tcW w:w="988" w:type="dxa"/>
          </w:tcPr>
          <w:p w14:paraId="5A994B07" w14:textId="6BC38A99" w:rsidR="00911B45" w:rsidRDefault="00911B45" w:rsidP="00911B45">
            <w:pPr>
              <w:spacing w:line="259" w:lineRule="auto"/>
              <w:rPr>
                <w:rFonts w:ascii="Calibri" w:eastAsia="Calibri" w:hAnsi="Calibri" w:cs="Calibri"/>
                <w:color w:val="000000" w:themeColor="text1"/>
                <w:lang w:val="fr-FR"/>
              </w:rPr>
            </w:pPr>
            <w:r w:rsidRPr="1A964FFB">
              <w:rPr>
                <w:rFonts w:ascii="Calibri" w:eastAsia="Calibri" w:hAnsi="Calibri" w:cs="Calibri"/>
                <w:b w:val="0"/>
                <w:bCs w:val="0"/>
                <w:color w:val="000000" w:themeColor="text1"/>
                <w:lang w:val="fr-FR"/>
              </w:rPr>
              <w:t>INSERM</w:t>
            </w:r>
          </w:p>
        </w:tc>
        <w:tc>
          <w:tcPr>
            <w:tcW w:w="3879" w:type="dxa"/>
          </w:tcPr>
          <w:p w14:paraId="27545C17" w14:textId="4D706445" w:rsidR="00911B45" w:rsidRPr="00911B45" w:rsidRDefault="00911B45" w:rsidP="00911B45">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r w:rsidRPr="1A964FFB">
              <w:rPr>
                <w:rFonts w:ascii="Calibri" w:eastAsia="Calibri" w:hAnsi="Calibri" w:cs="Calibri"/>
                <w:color w:val="000000" w:themeColor="text1"/>
                <w:lang w:val="fr-FR"/>
              </w:rPr>
              <w:t>Institut national de la santé et de la recherche médicale</w:t>
            </w:r>
          </w:p>
        </w:tc>
        <w:tc>
          <w:tcPr>
            <w:tcW w:w="1134" w:type="dxa"/>
          </w:tcPr>
          <w:p w14:paraId="3A2C6E66" w14:textId="063009FC" w:rsidR="00911B45" w:rsidRPr="1A964FFB" w:rsidRDefault="00911B45" w:rsidP="00911B45">
            <w:pPr>
              <w:ind w:left="213" w:hanging="21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p>
        </w:tc>
        <w:tc>
          <w:tcPr>
            <w:tcW w:w="4110" w:type="dxa"/>
          </w:tcPr>
          <w:p w14:paraId="54220894" w14:textId="1EA39FA4" w:rsidR="00911B45" w:rsidRPr="1A964FFB" w:rsidRDefault="00911B45" w:rsidP="00911B4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fr-FR"/>
              </w:rPr>
            </w:pPr>
          </w:p>
        </w:tc>
      </w:tr>
    </w:tbl>
    <w:p w14:paraId="563B3DE1" w14:textId="77777777" w:rsidR="008D6389" w:rsidRDefault="008D6389" w:rsidP="3D406680">
      <w:pPr>
        <w:spacing w:after="120"/>
        <w:rPr>
          <w:b/>
          <w:bCs/>
          <w:lang w:val="fr-FR"/>
        </w:rPr>
      </w:pPr>
    </w:p>
    <w:p w14:paraId="74A83E5B" w14:textId="559429C8" w:rsidR="008D6389" w:rsidRPr="00911B45" w:rsidRDefault="3D406680" w:rsidP="00911B45">
      <w:pPr>
        <w:spacing w:after="80"/>
        <w:rPr>
          <w:rFonts w:ascii="Calibri" w:eastAsia="Calibri" w:hAnsi="Calibri" w:cs="Calibri"/>
          <w:b/>
          <w:bCs/>
          <w:color w:val="000000" w:themeColor="text1"/>
          <w:lang w:val="fr-FR"/>
        </w:rPr>
      </w:pPr>
      <w:r w:rsidRPr="00911B45">
        <w:rPr>
          <w:rFonts w:ascii="Calibri" w:eastAsia="Calibri" w:hAnsi="Calibri" w:cs="Calibri"/>
          <w:b/>
          <w:bCs/>
          <w:color w:val="000000" w:themeColor="text1"/>
          <w:lang w:val="fr-FR"/>
        </w:rPr>
        <w:t>Documents de référence</w:t>
      </w:r>
    </w:p>
    <w:p w14:paraId="7CA879FD" w14:textId="6B3681B5" w:rsidR="005735AE" w:rsidRPr="00D25E4E" w:rsidRDefault="09E45CF0" w:rsidP="09E45CF0">
      <w:pPr>
        <w:rPr>
          <w:rFonts w:ascii="Calibri" w:eastAsia="Calibri" w:hAnsi="Calibri" w:cs="Calibri"/>
          <w:lang w:val="fr-FR"/>
        </w:rPr>
      </w:pPr>
      <w:r w:rsidRPr="09E45CF0">
        <w:rPr>
          <w:rFonts w:ascii="Calibri" w:eastAsia="Calibri" w:hAnsi="Calibri" w:cs="Calibri"/>
          <w:lang w:val="fr-FR"/>
        </w:rPr>
        <w:t xml:space="preserve">Protocole – Cahier d’observation RDS – Cahier d’observation Suivi – Manuel d’utilisateur </w:t>
      </w:r>
      <w:proofErr w:type="spellStart"/>
      <w:r w:rsidRPr="09E45CF0">
        <w:rPr>
          <w:rFonts w:ascii="Calibri" w:eastAsia="Calibri" w:hAnsi="Calibri" w:cs="Calibri"/>
          <w:lang w:val="fr-FR"/>
        </w:rPr>
        <w:t>REDCap</w:t>
      </w:r>
      <w:proofErr w:type="spellEnd"/>
      <w:r w:rsidRPr="09E45CF0">
        <w:rPr>
          <w:rFonts w:ascii="Calibri" w:eastAsia="Calibri" w:hAnsi="Calibri" w:cs="Calibri"/>
          <w:lang w:val="fr-FR"/>
        </w:rPr>
        <w:t xml:space="preserve"> - POS</w:t>
      </w:r>
      <w:r w:rsidR="00D25E4E">
        <w:rPr>
          <w:rFonts w:ascii="Calibri" w:eastAsia="Calibri" w:hAnsi="Calibri" w:cs="Calibri"/>
          <w:lang w:val="fr-FR"/>
        </w:rPr>
        <w:t>#</w:t>
      </w:r>
      <w:r w:rsidRPr="09E45CF0">
        <w:rPr>
          <w:rFonts w:ascii="Calibri" w:eastAsia="Calibri" w:hAnsi="Calibri" w:cs="Calibri"/>
          <w:lang w:val="fr-FR"/>
        </w:rPr>
        <w:t>3</w:t>
      </w:r>
      <w:r w:rsidR="00D25E4E">
        <w:rPr>
          <w:rFonts w:ascii="Calibri" w:eastAsia="Calibri" w:hAnsi="Calibri" w:cs="Calibri"/>
          <w:lang w:val="fr-FR"/>
        </w:rPr>
        <w:t>_Evènements</w:t>
      </w:r>
      <w:r w:rsidRPr="09E45CF0">
        <w:rPr>
          <w:rFonts w:ascii="Calibri" w:eastAsia="Calibri" w:hAnsi="Calibri" w:cs="Calibri"/>
          <w:lang w:val="fr-FR"/>
        </w:rPr>
        <w:t xml:space="preserve"> – POS</w:t>
      </w:r>
      <w:r w:rsidR="00D25E4E">
        <w:rPr>
          <w:rFonts w:ascii="Calibri" w:eastAsia="Calibri" w:hAnsi="Calibri" w:cs="Calibri"/>
          <w:lang w:val="fr-FR"/>
        </w:rPr>
        <w:t>#</w:t>
      </w:r>
      <w:r w:rsidRPr="09E45CF0">
        <w:rPr>
          <w:rFonts w:ascii="Calibri" w:eastAsia="Calibri" w:hAnsi="Calibri" w:cs="Calibri"/>
          <w:lang w:val="fr-FR"/>
        </w:rPr>
        <w:t>6</w:t>
      </w:r>
      <w:r w:rsidR="00D25E4E">
        <w:rPr>
          <w:rFonts w:ascii="Calibri" w:eastAsia="Calibri" w:hAnsi="Calibri" w:cs="Calibri"/>
          <w:lang w:val="fr-FR"/>
        </w:rPr>
        <w:t>_Guide de remplissage</w:t>
      </w:r>
      <w:r w:rsidRPr="09E45CF0">
        <w:rPr>
          <w:rFonts w:ascii="Calibri" w:eastAsia="Calibri" w:hAnsi="Calibri" w:cs="Calibri"/>
          <w:lang w:val="fr-FR"/>
        </w:rPr>
        <w:t xml:space="preserve"> – POS</w:t>
      </w:r>
      <w:r w:rsidR="00D25E4E">
        <w:rPr>
          <w:rFonts w:ascii="Calibri" w:eastAsia="Calibri" w:hAnsi="Calibri" w:cs="Calibri"/>
          <w:lang w:val="fr-FR"/>
        </w:rPr>
        <w:t>#7_Guide de remplissage des questionnaires</w:t>
      </w:r>
      <w:r w:rsidRPr="09E45CF0">
        <w:rPr>
          <w:rFonts w:ascii="Calibri" w:eastAsia="Calibri" w:hAnsi="Calibri" w:cs="Calibri"/>
          <w:lang w:val="fr-FR"/>
        </w:rPr>
        <w:t>– POS</w:t>
      </w:r>
      <w:r w:rsidR="00D25E4E">
        <w:rPr>
          <w:rFonts w:ascii="Calibri" w:eastAsia="Calibri" w:hAnsi="Calibri" w:cs="Calibri"/>
          <w:lang w:val="fr-FR"/>
        </w:rPr>
        <w:t>#</w:t>
      </w:r>
      <w:r w:rsidRPr="09E45CF0">
        <w:rPr>
          <w:rFonts w:ascii="Calibri" w:eastAsia="Calibri" w:hAnsi="Calibri" w:cs="Calibri"/>
          <w:lang w:val="fr-FR"/>
        </w:rPr>
        <w:t>9</w:t>
      </w:r>
      <w:r w:rsidR="00D25E4E">
        <w:rPr>
          <w:rFonts w:ascii="Calibri" w:eastAsia="Calibri" w:hAnsi="Calibri" w:cs="Calibri"/>
          <w:lang w:val="fr-FR"/>
        </w:rPr>
        <w:t>_Plan de monitoring</w:t>
      </w:r>
    </w:p>
    <w:p w14:paraId="0022E2A5" w14:textId="61E72387" w:rsidR="005735AE" w:rsidRPr="00911B45" w:rsidRDefault="1A964FFB" w:rsidP="00911B45">
      <w:pPr>
        <w:spacing w:after="80"/>
        <w:rPr>
          <w:rFonts w:ascii="Calibri" w:eastAsia="Calibri" w:hAnsi="Calibri" w:cs="Calibri"/>
          <w:b/>
          <w:bCs/>
          <w:color w:val="000000" w:themeColor="text1"/>
          <w:lang w:val="fr-FR"/>
        </w:rPr>
      </w:pPr>
      <w:r w:rsidRPr="1A964FFB">
        <w:rPr>
          <w:rFonts w:ascii="Calibri" w:eastAsia="Calibri" w:hAnsi="Calibri" w:cs="Calibri"/>
          <w:b/>
          <w:bCs/>
          <w:color w:val="000000" w:themeColor="text1"/>
          <w:lang w:val="fr-FR"/>
        </w:rPr>
        <w:t>Distribution</w:t>
      </w:r>
    </w:p>
    <w:tbl>
      <w:tblPr>
        <w:tblStyle w:val="TableauGrille1Clair"/>
        <w:tblW w:w="0" w:type="auto"/>
        <w:tblLayout w:type="fixed"/>
        <w:tblLook w:val="06A0" w:firstRow="1" w:lastRow="0" w:firstColumn="1" w:lastColumn="0" w:noHBand="1" w:noVBand="1"/>
      </w:tblPr>
      <w:tblGrid>
        <w:gridCol w:w="6285"/>
        <w:gridCol w:w="1620"/>
      </w:tblGrid>
      <w:tr w:rsidR="1A964FFB" w14:paraId="554EBA27" w14:textId="77777777" w:rsidTr="1A964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5" w:type="dxa"/>
          </w:tcPr>
          <w:p w14:paraId="7E6D3851" w14:textId="0EEA9864" w:rsidR="1A964FFB" w:rsidRDefault="1A964FFB" w:rsidP="1A964FFB">
            <w:pPr>
              <w:spacing w:line="259" w:lineRule="auto"/>
              <w:jc w:val="center"/>
              <w:rPr>
                <w:rFonts w:ascii="Calibri" w:eastAsia="Calibri" w:hAnsi="Calibri" w:cs="Calibri"/>
              </w:rPr>
            </w:pPr>
            <w:r w:rsidRPr="1A964FFB">
              <w:rPr>
                <w:rFonts w:ascii="Calibri" w:eastAsia="Calibri" w:hAnsi="Calibri" w:cs="Calibri"/>
                <w:lang w:val="fr-FR"/>
              </w:rPr>
              <w:t>RECIPIENDAIRES</w:t>
            </w:r>
          </w:p>
        </w:tc>
        <w:tc>
          <w:tcPr>
            <w:tcW w:w="1620" w:type="dxa"/>
          </w:tcPr>
          <w:p w14:paraId="59B5E2E6" w14:textId="5718D1A5" w:rsidR="1A964FFB" w:rsidRDefault="1A964FFB" w:rsidP="1A964FFB">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lang w:val="fr-FR"/>
              </w:rPr>
            </w:pPr>
            <w:r w:rsidRPr="1A964FFB">
              <w:rPr>
                <w:rFonts w:ascii="Calibri" w:eastAsia="Calibri" w:hAnsi="Calibri" w:cs="Calibri"/>
                <w:lang w:val="fr-FR"/>
              </w:rPr>
              <w:t>POUR ACTION</w:t>
            </w:r>
          </w:p>
        </w:tc>
      </w:tr>
      <w:tr w:rsidR="1A964FFB" w14:paraId="39382529" w14:textId="77777777" w:rsidTr="1A964FFB">
        <w:tc>
          <w:tcPr>
            <w:cnfStyle w:val="001000000000" w:firstRow="0" w:lastRow="0" w:firstColumn="1" w:lastColumn="0" w:oddVBand="0" w:evenVBand="0" w:oddHBand="0" w:evenHBand="0" w:firstRowFirstColumn="0" w:firstRowLastColumn="0" w:lastRowFirstColumn="0" w:lastRowLastColumn="0"/>
            <w:tcW w:w="6285" w:type="dxa"/>
          </w:tcPr>
          <w:p w14:paraId="49F17EB8" w14:textId="17445B93" w:rsidR="1A964FFB" w:rsidRPr="00911B45" w:rsidRDefault="1A964FFB" w:rsidP="1A964FFB">
            <w:pPr>
              <w:spacing w:line="259" w:lineRule="auto"/>
              <w:rPr>
                <w:rFonts w:ascii="Calibri" w:eastAsia="Calibri" w:hAnsi="Calibri" w:cs="Calibri"/>
                <w:b w:val="0"/>
                <w:bCs w:val="0"/>
                <w:lang w:val="fr-FR"/>
              </w:rPr>
            </w:pPr>
            <w:r w:rsidRPr="00911B45">
              <w:rPr>
                <w:rFonts w:ascii="Calibri" w:eastAsia="Calibri" w:hAnsi="Calibri" w:cs="Calibri"/>
                <w:i/>
                <w:iCs/>
                <w:lang w:val="fr-FR"/>
              </w:rPr>
              <w:t>Tout le personnel de l’étude</w:t>
            </w:r>
          </w:p>
        </w:tc>
        <w:tc>
          <w:tcPr>
            <w:tcW w:w="1620" w:type="dxa"/>
          </w:tcPr>
          <w:p w14:paraId="2652F7D0" w14:textId="3EC26970" w:rsidR="1A964FFB" w:rsidRDefault="1A964FFB" w:rsidP="1A964FF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lang w:val="fr-FR"/>
              </w:rPr>
            </w:pPr>
            <w:r w:rsidRPr="1A964FFB">
              <w:rPr>
                <w:rFonts w:ascii="Calibri" w:eastAsia="Calibri" w:hAnsi="Calibri" w:cs="Calibri"/>
                <w:i/>
                <w:iCs/>
                <w:lang w:val="fr-FR"/>
              </w:rPr>
              <w:t>X</w:t>
            </w:r>
          </w:p>
        </w:tc>
      </w:tr>
      <w:tr w:rsidR="1A964FFB" w14:paraId="06B0CEC6" w14:textId="77777777" w:rsidTr="1A964FFB">
        <w:tc>
          <w:tcPr>
            <w:cnfStyle w:val="001000000000" w:firstRow="0" w:lastRow="0" w:firstColumn="1" w:lastColumn="0" w:oddVBand="0" w:evenVBand="0" w:oddHBand="0" w:evenHBand="0" w:firstRowFirstColumn="0" w:firstRowLastColumn="0" w:lastRowFirstColumn="0" w:lastRowLastColumn="0"/>
            <w:tcW w:w="6285" w:type="dxa"/>
          </w:tcPr>
          <w:p w14:paraId="21DA8FF3" w14:textId="6D5BDFF8" w:rsidR="1A964FFB" w:rsidRPr="00911B45" w:rsidRDefault="1A964FFB" w:rsidP="1A964FFB">
            <w:pPr>
              <w:spacing w:line="259" w:lineRule="auto"/>
              <w:rPr>
                <w:rFonts w:ascii="Calibri" w:eastAsia="Calibri" w:hAnsi="Calibri" w:cs="Calibri"/>
                <w:b w:val="0"/>
                <w:bCs w:val="0"/>
                <w:lang w:val="fr-FR"/>
              </w:rPr>
            </w:pPr>
            <w:r w:rsidRPr="00911B45">
              <w:rPr>
                <w:rFonts w:ascii="Calibri" w:eastAsia="Calibri" w:hAnsi="Calibri" w:cs="Calibri"/>
                <w:i/>
                <w:iCs/>
                <w:lang w:val="fr-FR"/>
              </w:rPr>
              <w:t>Directeur, chef de projet, data manager, statisticien du CMG</w:t>
            </w:r>
          </w:p>
        </w:tc>
        <w:tc>
          <w:tcPr>
            <w:tcW w:w="1620" w:type="dxa"/>
          </w:tcPr>
          <w:p w14:paraId="30D94A19" w14:textId="04002DBA" w:rsidR="1A964FFB" w:rsidRDefault="1A964FFB" w:rsidP="1A964FF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lang w:val="fr-FR"/>
              </w:rPr>
            </w:pPr>
            <w:r w:rsidRPr="1A964FFB">
              <w:rPr>
                <w:rFonts w:ascii="Calibri" w:eastAsia="Calibri" w:hAnsi="Calibri" w:cs="Calibri"/>
                <w:i/>
                <w:iCs/>
                <w:lang w:val="fr-FR"/>
              </w:rPr>
              <w:t>X</w:t>
            </w:r>
          </w:p>
        </w:tc>
      </w:tr>
    </w:tbl>
    <w:p w14:paraId="2C078E63" w14:textId="367E98DC" w:rsidR="00AE247E" w:rsidRDefault="00AE247E" w:rsidP="1A964FFB"/>
    <w:p w14:paraId="669D7CB4" w14:textId="7ACEA81C" w:rsidR="3D406680" w:rsidRPr="00911B45" w:rsidRDefault="7AD9BAD4" w:rsidP="001D5809">
      <w:pPr>
        <w:pStyle w:val="Paragraphedeliste"/>
        <w:numPr>
          <w:ilvl w:val="0"/>
          <w:numId w:val="7"/>
        </w:numPr>
        <w:spacing w:line="257" w:lineRule="auto"/>
        <w:ind w:right="545"/>
        <w:rPr>
          <w:rFonts w:eastAsiaTheme="minorEastAsia"/>
          <w:b/>
          <w:bCs/>
          <w:u w:val="single"/>
          <w:lang w:val="fr-FR"/>
        </w:rPr>
      </w:pPr>
      <w:r w:rsidRPr="00911B45">
        <w:rPr>
          <w:rFonts w:eastAsiaTheme="minorEastAsia"/>
          <w:b/>
          <w:bCs/>
          <w:u w:val="single"/>
          <w:lang w:val="fr-FR"/>
        </w:rPr>
        <w:lastRenderedPageBreak/>
        <w:t>DONNEES A CARACTERE PERSONNEL</w:t>
      </w:r>
    </w:p>
    <w:p w14:paraId="4DE058B9" w14:textId="22336C8C" w:rsidR="3D406680" w:rsidRDefault="7AD9BAD4" w:rsidP="001D5809">
      <w:pPr>
        <w:spacing w:line="257" w:lineRule="auto"/>
        <w:ind w:right="545"/>
        <w:jc w:val="both"/>
        <w:rPr>
          <w:rFonts w:ascii="Calibri" w:eastAsia="Calibri" w:hAnsi="Calibri" w:cs="Calibri"/>
          <w:color w:val="000000" w:themeColor="text1"/>
          <w:lang w:val="fr-FR"/>
        </w:rPr>
      </w:pPr>
      <w:r w:rsidRPr="7AD9BAD4">
        <w:rPr>
          <w:rFonts w:ascii="Calibri" w:eastAsia="Calibri" w:hAnsi="Calibri" w:cs="Calibri"/>
          <w:color w:val="000000" w:themeColor="text1"/>
          <w:lang w:val="fr-FR"/>
        </w:rPr>
        <w:t>Seul l’identifiant unique attribué au participant par l’investigateur à l’inclusion est lié aux données récoltées dans les cahiers d’observations et les questionnaires (format C |_| |_| |_| - |_|). Aucune information personnelle identifiant un participant ne sera enregistrée dans la base de données pendant la totalité de l'étude. Toutes les informations collectées sur les personnes participant à l'étude resteront strictement confidentielles et codées. Seuls les médecins, infirmiers</w:t>
      </w:r>
      <w:r w:rsidR="00282B42">
        <w:rPr>
          <w:rFonts w:ascii="Calibri" w:eastAsia="Calibri" w:hAnsi="Calibri" w:cs="Calibri"/>
          <w:color w:val="000000" w:themeColor="text1"/>
          <w:lang w:val="fr-FR"/>
        </w:rPr>
        <w:t xml:space="preserve"> et </w:t>
      </w:r>
      <w:r w:rsidRPr="7AD9BAD4">
        <w:rPr>
          <w:rFonts w:ascii="Calibri" w:eastAsia="Calibri" w:hAnsi="Calibri" w:cs="Calibri"/>
          <w:color w:val="000000" w:themeColor="text1"/>
          <w:lang w:val="fr-FR"/>
        </w:rPr>
        <w:t>chef de projet peuvent accéder aux dossiers médicaux des patients afin de vérifier l'exactitude des données collectées. Toute personne ayant accès aux données, y compris l’investigateur principal, est soumise au secret professionnel.</w:t>
      </w:r>
    </w:p>
    <w:p w14:paraId="63C819A8" w14:textId="52920930" w:rsidR="1A964FFB" w:rsidRDefault="3D406680" w:rsidP="001D5809">
      <w:pPr>
        <w:spacing w:line="257" w:lineRule="auto"/>
        <w:ind w:right="545"/>
        <w:rPr>
          <w:rFonts w:eastAsiaTheme="minorEastAsia"/>
          <w:b/>
          <w:bCs/>
          <w:lang w:val="fr-FR"/>
        </w:rPr>
      </w:pPr>
      <w:r w:rsidRPr="3D406680">
        <w:rPr>
          <w:rFonts w:eastAsiaTheme="minorEastAsia"/>
          <w:b/>
          <w:bCs/>
          <w:lang w:val="fr-FR"/>
        </w:rPr>
        <w:t xml:space="preserve">Voici le cycle des données dans le logiciel de saisie des données en ligne </w:t>
      </w:r>
      <w:proofErr w:type="spellStart"/>
      <w:r w:rsidRPr="3D406680">
        <w:rPr>
          <w:rFonts w:eastAsiaTheme="minorEastAsia"/>
          <w:b/>
          <w:bCs/>
          <w:lang w:val="fr-FR"/>
        </w:rPr>
        <w:t>REDCap</w:t>
      </w:r>
      <w:proofErr w:type="spellEnd"/>
      <w:r w:rsidRPr="3D406680">
        <w:rPr>
          <w:rFonts w:eastAsiaTheme="minorEastAsia"/>
          <w:b/>
          <w:bCs/>
          <w:lang w:val="fr-FR"/>
        </w:rPr>
        <w:t xml:space="preserve"> :</w:t>
      </w:r>
    </w:p>
    <w:p w14:paraId="6616BEE3" w14:textId="77777777" w:rsidR="00824C41" w:rsidRPr="00D25E4E" w:rsidRDefault="09E45CF0" w:rsidP="001D5809">
      <w:pPr>
        <w:pStyle w:val="Paragraphedeliste"/>
        <w:numPr>
          <w:ilvl w:val="0"/>
          <w:numId w:val="7"/>
        </w:numPr>
        <w:spacing w:line="257" w:lineRule="auto"/>
        <w:ind w:right="545"/>
        <w:rPr>
          <w:rFonts w:eastAsiaTheme="minorEastAsia"/>
          <w:b/>
          <w:bCs/>
          <w:color w:val="000000" w:themeColor="text1"/>
          <w:lang w:val="fr-FR"/>
        </w:rPr>
      </w:pPr>
      <w:r w:rsidRPr="00D25E4E">
        <w:rPr>
          <w:rFonts w:eastAsiaTheme="minorEastAsia"/>
          <w:b/>
          <w:bCs/>
          <w:u w:val="single"/>
          <w:lang w:val="fr-FR"/>
        </w:rPr>
        <w:t>SAISIE DES DONNEES</w:t>
      </w:r>
    </w:p>
    <w:p w14:paraId="11A5EB46" w14:textId="6833C1E3" w:rsidR="00824C41" w:rsidRDefault="719A684C" w:rsidP="001D5809">
      <w:pPr>
        <w:spacing w:line="257" w:lineRule="auto"/>
        <w:ind w:right="545"/>
        <w:jc w:val="both"/>
        <w:rPr>
          <w:rFonts w:eastAsiaTheme="minorEastAsia"/>
          <w:lang w:val="fr-FR"/>
        </w:rPr>
      </w:pPr>
      <w:r w:rsidRPr="00D25E4E">
        <w:rPr>
          <w:rFonts w:eastAsiaTheme="minorEastAsia"/>
          <w:lang w:val="fr-FR"/>
        </w:rPr>
        <w:t>Les investigateurs principaux de chaque centre sont responsables de la vérification des données.</w:t>
      </w:r>
      <w:r w:rsidRPr="00D25E4E">
        <w:rPr>
          <w:rFonts w:eastAsiaTheme="minorEastAsia"/>
          <w:b/>
          <w:bCs/>
          <w:lang w:val="fr-FR"/>
        </w:rPr>
        <w:t xml:space="preserve"> </w:t>
      </w:r>
      <w:r w:rsidRPr="00D25E4E">
        <w:rPr>
          <w:rFonts w:eastAsiaTheme="minorEastAsia"/>
          <w:lang w:val="fr-FR"/>
        </w:rPr>
        <w:t>Cependant, la saisie des données dans le cahier d’observation</w:t>
      </w:r>
      <w:r w:rsidR="00282B42">
        <w:rPr>
          <w:rFonts w:eastAsiaTheme="minorEastAsia"/>
          <w:lang w:val="fr-FR"/>
        </w:rPr>
        <w:t xml:space="preserve"> et les questionnaires</w:t>
      </w:r>
      <w:r w:rsidRPr="00D25E4E">
        <w:rPr>
          <w:rFonts w:eastAsiaTheme="minorEastAsia"/>
          <w:lang w:val="fr-FR"/>
        </w:rPr>
        <w:t xml:space="preserve"> est de la responsabilité du personnel du site (principalement les médecins, les infirmières et les </w:t>
      </w:r>
      <w:r w:rsidR="00282B42">
        <w:rPr>
          <w:rFonts w:eastAsiaTheme="minorEastAsia"/>
          <w:lang w:val="fr-FR"/>
        </w:rPr>
        <w:t>pairs</w:t>
      </w:r>
      <w:r w:rsidRPr="00D25E4E">
        <w:rPr>
          <w:rFonts w:eastAsiaTheme="minorEastAsia"/>
          <w:lang w:val="fr-FR"/>
        </w:rPr>
        <w:t xml:space="preserve"> - voir la </w:t>
      </w:r>
      <w:r w:rsidRPr="00D25E4E">
        <w:rPr>
          <w:rFonts w:ascii="Calibri" w:eastAsia="Calibri" w:hAnsi="Calibri" w:cs="Calibri"/>
          <w:lang w:val="fr-FR"/>
        </w:rPr>
        <w:t>délégation de tâches complétée et signée</w:t>
      </w:r>
      <w:r w:rsidRPr="00D25E4E">
        <w:rPr>
          <w:rFonts w:eastAsiaTheme="minorEastAsia"/>
          <w:lang w:val="fr-FR"/>
        </w:rPr>
        <w:t>).</w:t>
      </w:r>
    </w:p>
    <w:p w14:paraId="200EC9E0" w14:textId="4A182B5B" w:rsidR="00282B42" w:rsidRPr="009F40C5" w:rsidRDefault="00282B42" w:rsidP="001D5809">
      <w:pPr>
        <w:spacing w:line="257" w:lineRule="auto"/>
        <w:ind w:right="545"/>
        <w:jc w:val="both"/>
        <w:rPr>
          <w:rFonts w:eastAsiaTheme="minorEastAsia"/>
          <w:lang w:val="fr-FR"/>
        </w:rPr>
      </w:pPr>
      <w:r w:rsidRPr="009F40C5">
        <w:rPr>
          <w:rFonts w:eastAsiaTheme="minorEastAsia"/>
          <w:lang w:val="fr-FR"/>
        </w:rPr>
        <w:t xml:space="preserve">Toutes les données cliniques et médicamenteuses sont saisies directement en ligne via le logiciel </w:t>
      </w:r>
      <w:proofErr w:type="spellStart"/>
      <w:r w:rsidRPr="009F40C5">
        <w:rPr>
          <w:rFonts w:eastAsiaTheme="minorEastAsia"/>
          <w:lang w:val="fr-FR"/>
        </w:rPr>
        <w:t>REDCap</w:t>
      </w:r>
      <w:proofErr w:type="spellEnd"/>
      <w:r w:rsidRPr="009F40C5">
        <w:rPr>
          <w:rFonts w:eastAsiaTheme="minorEastAsia"/>
          <w:lang w:val="fr-FR"/>
        </w:rPr>
        <w:t xml:space="preserve"> par le</w:t>
      </w:r>
      <w:r>
        <w:rPr>
          <w:rFonts w:eastAsiaTheme="minorEastAsia"/>
          <w:lang w:val="fr-FR"/>
        </w:rPr>
        <w:t>s</w:t>
      </w:r>
      <w:r w:rsidRPr="009F40C5">
        <w:rPr>
          <w:rFonts w:eastAsiaTheme="minorEastAsia"/>
          <w:lang w:val="fr-FR"/>
        </w:rPr>
        <w:t xml:space="preserve"> médecin</w:t>
      </w:r>
      <w:r>
        <w:rPr>
          <w:rFonts w:eastAsiaTheme="minorEastAsia"/>
          <w:lang w:val="fr-FR"/>
        </w:rPr>
        <w:t>s</w:t>
      </w:r>
      <w:r w:rsidRPr="009F40C5">
        <w:rPr>
          <w:rFonts w:eastAsiaTheme="minorEastAsia"/>
          <w:lang w:val="fr-FR"/>
        </w:rPr>
        <w:t xml:space="preserve"> et les infirmières. </w:t>
      </w:r>
    </w:p>
    <w:p w14:paraId="6E6813BB" w14:textId="24A21DC6" w:rsidR="00282B42" w:rsidRPr="009F40C5" w:rsidRDefault="00282B42" w:rsidP="001D5809">
      <w:pPr>
        <w:spacing w:line="257" w:lineRule="auto"/>
        <w:ind w:right="545"/>
        <w:jc w:val="both"/>
        <w:rPr>
          <w:rFonts w:eastAsiaTheme="minorEastAsia"/>
          <w:lang w:val="fr-FR"/>
        </w:rPr>
      </w:pPr>
      <w:r w:rsidRPr="009F40C5">
        <w:rPr>
          <w:rFonts w:eastAsiaTheme="minorEastAsia"/>
          <w:lang w:val="fr-FR"/>
        </w:rPr>
        <w:t xml:space="preserve">Les autres données (comportements, qualité de vie) sont recueillies par </w:t>
      </w:r>
      <w:r>
        <w:rPr>
          <w:rFonts w:eastAsiaTheme="minorEastAsia"/>
          <w:lang w:val="fr-FR"/>
        </w:rPr>
        <w:t>l</w:t>
      </w:r>
      <w:r w:rsidRPr="009F40C5">
        <w:rPr>
          <w:rFonts w:eastAsiaTheme="minorEastAsia"/>
          <w:lang w:val="fr-FR"/>
        </w:rPr>
        <w:t>es pairs au cours des entretiens. Ces formulaires papier sont ensuite saisis sur le logiciel par les infirmières d’étude.</w:t>
      </w:r>
      <w:r>
        <w:rPr>
          <w:rFonts w:eastAsiaTheme="minorEastAsia"/>
          <w:lang w:val="fr-FR"/>
        </w:rPr>
        <w:t> </w:t>
      </w:r>
    </w:p>
    <w:p w14:paraId="253FA9FC" w14:textId="77777777" w:rsidR="00824C41" w:rsidRPr="00D25E4E" w:rsidRDefault="719A684C" w:rsidP="001D5809">
      <w:pPr>
        <w:spacing w:line="257" w:lineRule="auto"/>
        <w:ind w:right="545"/>
        <w:jc w:val="both"/>
        <w:rPr>
          <w:rFonts w:eastAsiaTheme="minorEastAsia"/>
          <w:lang w:val="fr-FR"/>
        </w:rPr>
      </w:pPr>
      <w:r w:rsidRPr="00D25E4E">
        <w:rPr>
          <w:rFonts w:eastAsiaTheme="minorEastAsia"/>
          <w:lang w:val="fr-FR"/>
        </w:rPr>
        <w:t xml:space="preserve">Les données seront saisies en utilisant le logiciel </w:t>
      </w:r>
      <w:proofErr w:type="spellStart"/>
      <w:r w:rsidRPr="00D25E4E">
        <w:rPr>
          <w:rFonts w:eastAsiaTheme="minorEastAsia"/>
          <w:lang w:val="fr-FR"/>
        </w:rPr>
        <w:t>REDCap</w:t>
      </w:r>
      <w:proofErr w:type="spellEnd"/>
      <w:r w:rsidRPr="00D25E4E">
        <w:rPr>
          <w:rFonts w:eastAsiaTheme="minorEastAsia"/>
          <w:lang w:val="fr-FR"/>
        </w:rPr>
        <w:t xml:space="preserve"> version 8.5.22, et hébergées dans le serveur OVH. </w:t>
      </w:r>
      <w:proofErr w:type="spellStart"/>
      <w:r w:rsidRPr="00D25E4E">
        <w:rPr>
          <w:rFonts w:eastAsiaTheme="minorEastAsia"/>
          <w:lang w:val="fr-FR"/>
        </w:rPr>
        <w:t>REDCap</w:t>
      </w:r>
      <w:proofErr w:type="spellEnd"/>
      <w:r w:rsidRPr="00D25E4E">
        <w:rPr>
          <w:rFonts w:eastAsiaTheme="minorEastAsia"/>
          <w:lang w:val="fr-FR"/>
        </w:rPr>
        <w:t xml:space="preserve"> est un logiciel EDC (</w:t>
      </w:r>
      <w:proofErr w:type="spellStart"/>
      <w:r w:rsidRPr="00D25E4E">
        <w:rPr>
          <w:rFonts w:eastAsiaTheme="minorEastAsia"/>
          <w:lang w:val="fr-FR"/>
        </w:rPr>
        <w:t>Electronic</w:t>
      </w:r>
      <w:proofErr w:type="spellEnd"/>
      <w:r w:rsidRPr="00D25E4E">
        <w:rPr>
          <w:rFonts w:eastAsiaTheme="minorEastAsia"/>
          <w:lang w:val="fr-FR"/>
        </w:rPr>
        <w:t xml:space="preserve"> Data Capture) développé par l’Université Vanderbilt, et validé pour les critères de sécurité des données, qualité des données, et monitoring en conformité avec les directives de la FDA pour l'industrie : “</w:t>
      </w:r>
      <w:proofErr w:type="spellStart"/>
      <w:r w:rsidRPr="00D25E4E">
        <w:rPr>
          <w:rFonts w:eastAsiaTheme="minorEastAsia"/>
          <w:lang w:val="fr-FR"/>
        </w:rPr>
        <w:t>Computerized</w:t>
      </w:r>
      <w:proofErr w:type="spellEnd"/>
      <w:r w:rsidRPr="00D25E4E">
        <w:rPr>
          <w:rFonts w:eastAsiaTheme="minorEastAsia"/>
          <w:lang w:val="fr-FR"/>
        </w:rPr>
        <w:t xml:space="preserve"> </w:t>
      </w:r>
      <w:proofErr w:type="spellStart"/>
      <w:r w:rsidRPr="00D25E4E">
        <w:rPr>
          <w:rFonts w:eastAsiaTheme="minorEastAsia"/>
          <w:lang w:val="fr-FR"/>
        </w:rPr>
        <w:t>Systems</w:t>
      </w:r>
      <w:proofErr w:type="spellEnd"/>
      <w:r w:rsidRPr="00D25E4E">
        <w:rPr>
          <w:rFonts w:eastAsiaTheme="minorEastAsia"/>
          <w:lang w:val="fr-FR"/>
        </w:rPr>
        <w:t xml:space="preserve"> </w:t>
      </w:r>
      <w:proofErr w:type="spellStart"/>
      <w:r w:rsidRPr="00D25E4E">
        <w:rPr>
          <w:rFonts w:eastAsiaTheme="minorEastAsia"/>
          <w:lang w:val="fr-FR"/>
        </w:rPr>
        <w:t>used</w:t>
      </w:r>
      <w:proofErr w:type="spellEnd"/>
      <w:r w:rsidRPr="00D25E4E">
        <w:rPr>
          <w:rFonts w:eastAsiaTheme="minorEastAsia"/>
          <w:lang w:val="fr-FR"/>
        </w:rPr>
        <w:t xml:space="preserve"> in </w:t>
      </w:r>
      <w:proofErr w:type="spellStart"/>
      <w:r w:rsidRPr="00D25E4E">
        <w:rPr>
          <w:rFonts w:eastAsiaTheme="minorEastAsia"/>
          <w:lang w:val="fr-FR"/>
        </w:rPr>
        <w:t>Clinical</w:t>
      </w:r>
      <w:proofErr w:type="spellEnd"/>
      <w:r w:rsidRPr="00D25E4E">
        <w:rPr>
          <w:rFonts w:eastAsiaTheme="minorEastAsia"/>
          <w:lang w:val="fr-FR"/>
        </w:rPr>
        <w:t xml:space="preserve"> Investigations” et “</w:t>
      </w:r>
      <w:proofErr w:type="spellStart"/>
      <w:r w:rsidRPr="00D25E4E">
        <w:rPr>
          <w:rFonts w:eastAsiaTheme="minorEastAsia"/>
          <w:lang w:val="fr-FR"/>
        </w:rPr>
        <w:t>Electronic</w:t>
      </w:r>
      <w:proofErr w:type="spellEnd"/>
      <w:r w:rsidRPr="00D25E4E">
        <w:rPr>
          <w:rFonts w:eastAsiaTheme="minorEastAsia"/>
          <w:lang w:val="fr-FR"/>
        </w:rPr>
        <w:t xml:space="preserve"> records ; </w:t>
      </w:r>
      <w:proofErr w:type="spellStart"/>
      <w:r w:rsidRPr="00D25E4E">
        <w:rPr>
          <w:rFonts w:eastAsiaTheme="minorEastAsia"/>
          <w:lang w:val="fr-FR"/>
        </w:rPr>
        <w:t>Electronic</w:t>
      </w:r>
      <w:proofErr w:type="spellEnd"/>
      <w:r w:rsidRPr="00D25E4E">
        <w:rPr>
          <w:rFonts w:eastAsiaTheme="minorEastAsia"/>
          <w:lang w:val="fr-FR"/>
        </w:rPr>
        <w:t xml:space="preserve"> signatures part 11”. Les données sont saisies directement sur des ordinateurs portables. </w:t>
      </w:r>
      <w:r w:rsidRPr="00D25E4E">
        <w:rPr>
          <w:lang w:val="fr-FR"/>
        </w:rPr>
        <w:t xml:space="preserve">Si un accès en ligne permanent ne peut être maintenu sur le site de l'étude, le CRF peut être imprimé et utilisé comme une copie papier intermédiaire entre les données sources et le </w:t>
      </w:r>
      <w:proofErr w:type="spellStart"/>
      <w:r w:rsidRPr="00D25E4E">
        <w:rPr>
          <w:lang w:val="fr-FR"/>
        </w:rPr>
        <w:t>eCRF</w:t>
      </w:r>
      <w:proofErr w:type="spellEnd"/>
      <w:r w:rsidRPr="00D25E4E">
        <w:rPr>
          <w:lang w:val="fr-FR"/>
        </w:rPr>
        <w:t>.</w:t>
      </w:r>
    </w:p>
    <w:p w14:paraId="1668DBF3" w14:textId="77777777" w:rsidR="00824C41" w:rsidRPr="00D25E4E" w:rsidRDefault="00824C41" w:rsidP="001D5809">
      <w:pPr>
        <w:spacing w:line="257" w:lineRule="auto"/>
        <w:ind w:right="545"/>
        <w:jc w:val="both"/>
        <w:rPr>
          <w:lang w:val="fr-FR"/>
        </w:rPr>
      </w:pPr>
      <w:r w:rsidRPr="00D25E4E">
        <w:rPr>
          <w:lang w:val="fr-FR"/>
        </w:rPr>
        <w:t>L'</w:t>
      </w:r>
      <w:proofErr w:type="spellStart"/>
      <w:r w:rsidRPr="00D25E4E">
        <w:rPr>
          <w:lang w:val="fr-FR"/>
        </w:rPr>
        <w:t>eCRF</w:t>
      </w:r>
      <w:proofErr w:type="spellEnd"/>
      <w:r w:rsidRPr="00D25E4E">
        <w:rPr>
          <w:lang w:val="fr-FR"/>
        </w:rPr>
        <w:t xml:space="preserve"> est accessible 24 heures sur 24 via le site </w:t>
      </w:r>
      <w:proofErr w:type="spellStart"/>
      <w:r w:rsidRPr="00D25E4E">
        <w:rPr>
          <w:lang w:val="fr-FR"/>
        </w:rPr>
        <w:t>REDCap</w:t>
      </w:r>
      <w:proofErr w:type="spellEnd"/>
      <w:r w:rsidRPr="00D25E4E">
        <w:rPr>
          <w:lang w:val="fr-FR"/>
        </w:rPr>
        <w:t>.</w:t>
      </w:r>
    </w:p>
    <w:p w14:paraId="4FCAC3FB" w14:textId="77777777" w:rsidR="00824C41" w:rsidRPr="00D25E4E" w:rsidRDefault="00824C41" w:rsidP="001D5809">
      <w:pPr>
        <w:spacing w:line="257" w:lineRule="auto"/>
        <w:ind w:right="545"/>
        <w:jc w:val="both"/>
        <w:rPr>
          <w:rFonts w:eastAsiaTheme="minorEastAsia"/>
          <w:lang w:val="fr-FR"/>
        </w:rPr>
      </w:pPr>
      <w:r w:rsidRPr="00D25E4E">
        <w:rPr>
          <w:lang w:val="fr-FR"/>
        </w:rPr>
        <w:t xml:space="preserve">La data manager organisera une séance de formation </w:t>
      </w:r>
      <w:proofErr w:type="spellStart"/>
      <w:r w:rsidRPr="00D25E4E">
        <w:rPr>
          <w:lang w:val="fr-FR"/>
        </w:rPr>
        <w:t>REDCap</w:t>
      </w:r>
      <w:proofErr w:type="spellEnd"/>
      <w:r w:rsidRPr="00D25E4E">
        <w:rPr>
          <w:lang w:val="fr-FR"/>
        </w:rPr>
        <w:t xml:space="preserve"> pour </w:t>
      </w:r>
      <w:r w:rsidRPr="00D25E4E">
        <w:rPr>
          <w:rFonts w:eastAsiaTheme="minorEastAsia"/>
          <w:lang w:val="fr-FR"/>
        </w:rPr>
        <w:t xml:space="preserve">toute personne impliquée dans la saisie et vérification de données. Un manuel d’utilisateur </w:t>
      </w:r>
      <w:proofErr w:type="spellStart"/>
      <w:r w:rsidRPr="00D25E4E">
        <w:rPr>
          <w:rFonts w:eastAsiaTheme="minorEastAsia"/>
          <w:lang w:val="fr-FR"/>
        </w:rPr>
        <w:t>REDCap</w:t>
      </w:r>
      <w:proofErr w:type="spellEnd"/>
      <w:r w:rsidRPr="00D25E4E">
        <w:rPr>
          <w:rFonts w:eastAsiaTheme="minorEastAsia"/>
          <w:lang w:val="fr-FR"/>
        </w:rPr>
        <w:t xml:space="preserve"> sera également créé par la data manager pour référence.</w:t>
      </w:r>
    </w:p>
    <w:p w14:paraId="30CD51B2" w14:textId="77777777" w:rsidR="00824C41" w:rsidRDefault="00824C41" w:rsidP="001D5809">
      <w:pPr>
        <w:spacing w:line="257" w:lineRule="auto"/>
        <w:ind w:right="545"/>
        <w:jc w:val="both"/>
        <w:rPr>
          <w:rFonts w:eastAsiaTheme="minorEastAsia"/>
          <w:lang w:val="fr-FR"/>
        </w:rPr>
      </w:pPr>
      <w:r w:rsidRPr="00D25E4E">
        <w:rPr>
          <w:rFonts w:eastAsiaTheme="minorEastAsia"/>
          <w:lang w:val="fr-FR"/>
        </w:rPr>
        <w:t xml:space="preserve">Pour des instructions précises sur les procédures de saisie de données dans les </w:t>
      </w:r>
      <w:proofErr w:type="spellStart"/>
      <w:r w:rsidRPr="00D25E4E">
        <w:rPr>
          <w:rFonts w:eastAsiaTheme="minorEastAsia"/>
          <w:lang w:val="fr-FR"/>
        </w:rPr>
        <w:t>eCRF</w:t>
      </w:r>
      <w:proofErr w:type="spellEnd"/>
      <w:r w:rsidRPr="00D25E4E">
        <w:rPr>
          <w:rFonts w:eastAsiaTheme="minorEastAsia"/>
          <w:lang w:val="fr-FR"/>
        </w:rPr>
        <w:t>, consulter les guides de remplissage (POS#6 et POS#7). Pour les procédures concernant le “monitoring” et la vérification de données consulter la POS#9.</w:t>
      </w:r>
      <w:r w:rsidRPr="2F44868B">
        <w:rPr>
          <w:rFonts w:eastAsiaTheme="minorEastAsia"/>
          <w:lang w:val="fr-FR"/>
        </w:rPr>
        <w:t xml:space="preserve">  </w:t>
      </w:r>
    </w:p>
    <w:p w14:paraId="1D505953" w14:textId="36928894" w:rsidR="00824C41" w:rsidRPr="00D25E4E" w:rsidRDefault="0D6286A9" w:rsidP="0D6286A9">
      <w:pPr>
        <w:pStyle w:val="Paragraphedeliste"/>
        <w:numPr>
          <w:ilvl w:val="0"/>
          <w:numId w:val="7"/>
        </w:numPr>
        <w:spacing w:line="257" w:lineRule="auto"/>
        <w:rPr>
          <w:rFonts w:asciiTheme="minorEastAsia" w:eastAsiaTheme="minorEastAsia" w:hAnsiTheme="minorEastAsia" w:cstheme="minorEastAsia"/>
          <w:b/>
          <w:bCs/>
          <w:lang w:val="fr-FR"/>
        </w:rPr>
      </w:pPr>
      <w:r w:rsidRPr="00D25E4E">
        <w:rPr>
          <w:rFonts w:eastAsiaTheme="minorEastAsia"/>
          <w:b/>
          <w:bCs/>
          <w:lang w:val="fr-FR"/>
        </w:rPr>
        <w:t>DONNEES ET FORMULAIRES</w:t>
      </w:r>
    </w:p>
    <w:p w14:paraId="53FEB783" w14:textId="202D4915" w:rsidR="719A684C" w:rsidRPr="00D25E4E" w:rsidRDefault="719A684C" w:rsidP="001D5809">
      <w:pPr>
        <w:spacing w:line="257" w:lineRule="auto"/>
        <w:ind w:right="545"/>
        <w:rPr>
          <w:rFonts w:ascii="Calibri" w:eastAsia="Calibri" w:hAnsi="Calibri" w:cs="Calibri"/>
          <w:i/>
          <w:iCs/>
          <w:lang w:val="fr-FR"/>
        </w:rPr>
      </w:pPr>
      <w:r w:rsidRPr="00D25E4E">
        <w:rPr>
          <w:rFonts w:ascii="Calibri" w:eastAsia="Calibri" w:hAnsi="Calibri" w:cs="Calibri"/>
          <w:i/>
          <w:iCs/>
          <w:lang w:val="fr-FR"/>
        </w:rPr>
        <w:t>RDS</w:t>
      </w:r>
    </w:p>
    <w:p w14:paraId="73B45014" w14:textId="45EFAF07" w:rsidR="719A684C" w:rsidRPr="00D25E4E" w:rsidRDefault="719A684C" w:rsidP="001D5809">
      <w:pPr>
        <w:spacing w:line="257" w:lineRule="auto"/>
        <w:ind w:right="545"/>
        <w:jc w:val="both"/>
        <w:rPr>
          <w:rFonts w:ascii="Calibri" w:eastAsia="Calibri" w:hAnsi="Calibri" w:cs="Calibri"/>
          <w:lang w:val="fr-FR"/>
        </w:rPr>
      </w:pPr>
      <w:r w:rsidRPr="00D25E4E">
        <w:rPr>
          <w:rFonts w:ascii="Calibri" w:eastAsia="Calibri" w:hAnsi="Calibri" w:cs="Calibri"/>
          <w:lang w:val="fr-FR"/>
        </w:rPr>
        <w:t>Lors de cette visite, les deux premiers e-CRF intitulés “Questionnaire RDS”</w:t>
      </w:r>
      <w:r w:rsidR="00D25E4E">
        <w:rPr>
          <w:rFonts w:ascii="Calibri" w:eastAsia="Calibri" w:hAnsi="Calibri" w:cs="Calibri"/>
          <w:lang w:val="fr-FR"/>
        </w:rPr>
        <w:t xml:space="preserve"> et “Cahier d’Observation </w:t>
      </w:r>
      <w:proofErr w:type="spellStart"/>
      <w:r w:rsidR="00D25E4E">
        <w:rPr>
          <w:rFonts w:ascii="Calibri" w:eastAsia="Calibri" w:hAnsi="Calibri" w:cs="Calibri"/>
          <w:lang w:val="fr-FR"/>
        </w:rPr>
        <w:t>RDS”</w:t>
      </w:r>
      <w:r w:rsidRPr="00D25E4E">
        <w:rPr>
          <w:rFonts w:ascii="Calibri" w:eastAsia="Calibri" w:hAnsi="Calibri" w:cs="Calibri"/>
          <w:lang w:val="fr-FR"/>
        </w:rPr>
        <w:t>seront</w:t>
      </w:r>
      <w:proofErr w:type="spellEnd"/>
      <w:r w:rsidRPr="00D25E4E">
        <w:rPr>
          <w:rFonts w:ascii="Calibri" w:eastAsia="Calibri" w:hAnsi="Calibri" w:cs="Calibri"/>
          <w:lang w:val="fr-FR"/>
        </w:rPr>
        <w:t xml:space="preserve"> complétés. A l’issue de la visite, l’investigateur informe le CMG de l’inclusion de la personne.</w:t>
      </w:r>
    </w:p>
    <w:p w14:paraId="48620D91" w14:textId="44FF6D4E" w:rsidR="719A684C" w:rsidRPr="00D25E4E" w:rsidRDefault="719A684C" w:rsidP="001D5809">
      <w:pPr>
        <w:spacing w:line="257" w:lineRule="auto"/>
        <w:ind w:right="545"/>
        <w:jc w:val="both"/>
        <w:rPr>
          <w:rFonts w:ascii="Calibri" w:eastAsia="Calibri" w:hAnsi="Calibri" w:cs="Calibri"/>
          <w:lang w:val="fr-FR"/>
        </w:rPr>
      </w:pPr>
      <w:r w:rsidRPr="00D25E4E">
        <w:rPr>
          <w:rFonts w:ascii="Calibri" w:eastAsia="Calibri" w:hAnsi="Calibri" w:cs="Calibri"/>
          <w:lang w:val="fr-FR"/>
        </w:rPr>
        <w:t>Les données collectées dans le cahier d’observation et les questionnaires sont les suivantes :</w:t>
      </w:r>
    </w:p>
    <w:p w14:paraId="4E95964A" w14:textId="65995E82" w:rsidR="719A684C" w:rsidRPr="00D25E4E" w:rsidRDefault="719A684C" w:rsidP="001D5809">
      <w:pPr>
        <w:pStyle w:val="Paragraphedeliste"/>
        <w:numPr>
          <w:ilvl w:val="0"/>
          <w:numId w:val="3"/>
        </w:numPr>
        <w:ind w:right="545"/>
        <w:rPr>
          <w:rFonts w:ascii="Calibri" w:eastAsia="Calibri" w:hAnsi="Calibri" w:cs="Calibri"/>
        </w:rPr>
      </w:pPr>
      <w:r w:rsidRPr="00D25E4E">
        <w:rPr>
          <w:rFonts w:ascii="Calibri" w:eastAsia="Calibri" w:hAnsi="Calibri" w:cs="Calibri"/>
          <w:lang w:val="fr-FR"/>
        </w:rPr>
        <w:lastRenderedPageBreak/>
        <w:t>Sociodémographiques</w:t>
      </w:r>
    </w:p>
    <w:p w14:paraId="70DA4774" w14:textId="577214B9" w:rsidR="719A684C" w:rsidRPr="00D25E4E" w:rsidRDefault="00D25E4E" w:rsidP="001D5809">
      <w:pPr>
        <w:pStyle w:val="Paragraphedeliste"/>
        <w:numPr>
          <w:ilvl w:val="0"/>
          <w:numId w:val="3"/>
        </w:numPr>
        <w:ind w:right="545"/>
        <w:rPr>
          <w:rFonts w:ascii="Calibri" w:eastAsia="Calibri" w:hAnsi="Calibri" w:cs="Calibri"/>
        </w:rPr>
      </w:pPr>
      <w:r>
        <w:rPr>
          <w:rFonts w:ascii="Calibri" w:eastAsia="Calibri" w:hAnsi="Calibri" w:cs="Calibri"/>
          <w:lang w:val="fr-FR"/>
        </w:rPr>
        <w:t>I</w:t>
      </w:r>
      <w:r w:rsidR="719A684C" w:rsidRPr="00D25E4E">
        <w:rPr>
          <w:rFonts w:ascii="Calibri" w:eastAsia="Calibri" w:hAnsi="Calibri" w:cs="Calibri"/>
          <w:lang w:val="fr-FR"/>
        </w:rPr>
        <w:t>ncarcération</w:t>
      </w:r>
    </w:p>
    <w:p w14:paraId="5F1D336A" w14:textId="3ADAF114" w:rsidR="719A684C" w:rsidRPr="00911B45" w:rsidRDefault="719A684C" w:rsidP="001D5809">
      <w:pPr>
        <w:pStyle w:val="Paragraphedeliste"/>
        <w:numPr>
          <w:ilvl w:val="0"/>
          <w:numId w:val="3"/>
        </w:numPr>
        <w:ind w:right="545"/>
        <w:rPr>
          <w:rFonts w:ascii="Calibri" w:eastAsia="Calibri" w:hAnsi="Calibri" w:cs="Calibri"/>
          <w:lang w:val="fr-FR"/>
        </w:rPr>
      </w:pPr>
      <w:r w:rsidRPr="719A684C">
        <w:rPr>
          <w:rFonts w:ascii="Calibri" w:eastAsia="Calibri" w:hAnsi="Calibri" w:cs="Calibri"/>
          <w:lang w:val="fr-FR"/>
        </w:rPr>
        <w:t>Médicales : antécédents (cliniques, médicamenteux</w:t>
      </w:r>
      <w:r w:rsidR="00D25E4E">
        <w:rPr>
          <w:rFonts w:ascii="Calibri" w:eastAsia="Calibri" w:hAnsi="Calibri" w:cs="Calibri"/>
          <w:lang w:val="fr-FR"/>
        </w:rPr>
        <w:t>, hospitalisation en psychiatrie</w:t>
      </w:r>
      <w:r w:rsidRPr="719A684C">
        <w:rPr>
          <w:rFonts w:ascii="Calibri" w:eastAsia="Calibri" w:hAnsi="Calibri" w:cs="Calibri"/>
          <w:lang w:val="fr-FR"/>
        </w:rPr>
        <w:t>), examen clinique, événements indésirables cliniques et biologiques</w:t>
      </w:r>
    </w:p>
    <w:p w14:paraId="37EFCA5A" w14:textId="0E5DD787" w:rsidR="719A684C" w:rsidRPr="00911B45" w:rsidRDefault="719A684C" w:rsidP="001D5809">
      <w:pPr>
        <w:pStyle w:val="Paragraphedeliste"/>
        <w:numPr>
          <w:ilvl w:val="0"/>
          <w:numId w:val="3"/>
        </w:numPr>
        <w:ind w:right="545"/>
        <w:rPr>
          <w:rFonts w:ascii="Calibri" w:eastAsia="Calibri" w:hAnsi="Calibri" w:cs="Calibri"/>
          <w:lang w:val="fr-FR"/>
        </w:rPr>
      </w:pPr>
      <w:r w:rsidRPr="719A684C">
        <w:rPr>
          <w:rFonts w:ascii="Calibri" w:eastAsia="Calibri" w:hAnsi="Calibri" w:cs="Calibri"/>
          <w:lang w:val="fr-FR"/>
        </w:rPr>
        <w:t>Informations sur les comportements : addictions (alcool, drogues), sexuels</w:t>
      </w:r>
    </w:p>
    <w:p w14:paraId="1C9400FA" w14:textId="35156187" w:rsidR="719A684C" w:rsidRDefault="719A684C" w:rsidP="001D5809">
      <w:pPr>
        <w:pStyle w:val="Paragraphedeliste"/>
        <w:numPr>
          <w:ilvl w:val="0"/>
          <w:numId w:val="3"/>
        </w:numPr>
        <w:ind w:right="545"/>
        <w:rPr>
          <w:rFonts w:ascii="Calibri" w:eastAsia="Calibri" w:hAnsi="Calibri" w:cs="Calibri"/>
        </w:rPr>
      </w:pPr>
      <w:r w:rsidRPr="719A684C">
        <w:rPr>
          <w:rFonts w:ascii="Calibri" w:eastAsia="Calibri" w:hAnsi="Calibri" w:cs="Calibri"/>
          <w:lang w:val="fr-FR"/>
        </w:rPr>
        <w:t>Qualité de vie</w:t>
      </w:r>
    </w:p>
    <w:p w14:paraId="413403E5" w14:textId="6C5EA952" w:rsidR="719A684C" w:rsidRPr="00911B45" w:rsidRDefault="719A684C" w:rsidP="001D5809">
      <w:pPr>
        <w:pStyle w:val="Paragraphedeliste"/>
        <w:numPr>
          <w:ilvl w:val="0"/>
          <w:numId w:val="3"/>
        </w:numPr>
        <w:ind w:right="545"/>
        <w:rPr>
          <w:rFonts w:ascii="Calibri" w:eastAsia="Calibri" w:hAnsi="Calibri" w:cs="Calibri"/>
          <w:lang w:val="fr-FR"/>
        </w:rPr>
      </w:pPr>
      <w:r w:rsidRPr="719A684C">
        <w:rPr>
          <w:rFonts w:ascii="Calibri" w:eastAsia="Calibri" w:hAnsi="Calibri" w:cs="Calibri"/>
          <w:lang w:val="fr-FR"/>
        </w:rPr>
        <w:t>Données biologiques (pas de données génétiques humaines)</w:t>
      </w:r>
    </w:p>
    <w:p w14:paraId="38D5BF86" w14:textId="280E7CAB"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 xml:space="preserve">L’investigateur collecte et entre les données directement sur le e-CRF. Le recueil se fait sur papier via l’interviewer pour le questionnaire. Les données seront entrées ultérieurement dans un e-CRF sur la base de données </w:t>
      </w:r>
      <w:proofErr w:type="spellStart"/>
      <w:r w:rsidRPr="719A684C">
        <w:rPr>
          <w:rFonts w:ascii="Calibri" w:eastAsia="Calibri" w:hAnsi="Calibri" w:cs="Calibri"/>
          <w:lang w:val="fr-FR"/>
        </w:rPr>
        <w:t>REDCap</w:t>
      </w:r>
      <w:proofErr w:type="spellEnd"/>
      <w:r w:rsidRPr="719A684C">
        <w:rPr>
          <w:rFonts w:ascii="Calibri" w:eastAsia="Calibri" w:hAnsi="Calibri" w:cs="Calibri"/>
          <w:lang w:val="fr-FR"/>
        </w:rPr>
        <w:t xml:space="preserve"> par les infirmières d’étude utilisant seul l’identifiant unique du participant. </w:t>
      </w:r>
    </w:p>
    <w:p w14:paraId="370710E0" w14:textId="6AF01DCE" w:rsidR="719A684C" w:rsidRDefault="719A684C" w:rsidP="001D5809">
      <w:pPr>
        <w:spacing w:line="257" w:lineRule="auto"/>
        <w:ind w:right="545"/>
        <w:jc w:val="both"/>
        <w:rPr>
          <w:rFonts w:ascii="Calibri" w:eastAsia="Calibri" w:hAnsi="Calibri" w:cs="Calibri"/>
          <w:i/>
          <w:iCs/>
          <w:lang w:val="fr-FR"/>
        </w:rPr>
      </w:pPr>
      <w:r w:rsidRPr="719A684C">
        <w:rPr>
          <w:rFonts w:ascii="Calibri" w:eastAsia="Calibri" w:hAnsi="Calibri" w:cs="Calibri"/>
          <w:i/>
          <w:iCs/>
          <w:lang w:val="fr-FR"/>
        </w:rPr>
        <w:t>Visite J0 – Initiation du traitement</w:t>
      </w:r>
    </w:p>
    <w:p w14:paraId="2B12C711" w14:textId="1F47E350"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Au cours de cette visite, l’investigateur recueille les informations concernant : les antécédents thérapeutiques, médicaux, et chirurgicaux ; les pathologies intercurrentes ; les traitements en cours et leur mode d’obtention. Les données seront entrées directement dans le cahier d’observation en ligne du patient (retrouvé par son identifiant unique) utilisant les e-CRF suivants :</w:t>
      </w:r>
    </w:p>
    <w:p w14:paraId="06F81FFA" w14:textId="02B068AE" w:rsidR="719A684C" w:rsidRPr="00911B45" w:rsidRDefault="719A684C" w:rsidP="001D5809">
      <w:pPr>
        <w:pStyle w:val="Paragraphedeliste"/>
        <w:numPr>
          <w:ilvl w:val="0"/>
          <w:numId w:val="2"/>
        </w:numPr>
        <w:ind w:right="545"/>
        <w:rPr>
          <w:rFonts w:ascii="Calibri" w:eastAsia="Calibri" w:hAnsi="Calibri" w:cs="Calibri"/>
          <w:lang w:val="fr-FR"/>
        </w:rPr>
      </w:pPr>
      <w:r w:rsidRPr="719A684C">
        <w:rPr>
          <w:rFonts w:ascii="Calibri" w:eastAsia="Calibri" w:hAnsi="Calibri" w:cs="Calibri"/>
          <w:lang w:val="fr-FR"/>
        </w:rPr>
        <w:t xml:space="preserve">“Visite J0” pour les antécédents, </w:t>
      </w:r>
      <w:r w:rsidR="00CD76E1">
        <w:rPr>
          <w:rFonts w:ascii="Calibri" w:eastAsia="Calibri" w:hAnsi="Calibri" w:cs="Calibri"/>
          <w:lang w:val="fr-FR"/>
        </w:rPr>
        <w:t xml:space="preserve">les </w:t>
      </w:r>
      <w:r w:rsidRPr="719A684C">
        <w:rPr>
          <w:rFonts w:ascii="Calibri" w:eastAsia="Calibri" w:hAnsi="Calibri" w:cs="Calibri"/>
          <w:lang w:val="fr-FR"/>
        </w:rPr>
        <w:t xml:space="preserve">pathologies intercurrentes, </w:t>
      </w:r>
      <w:r w:rsidR="00CD76E1">
        <w:rPr>
          <w:rFonts w:ascii="Calibri" w:eastAsia="Calibri" w:hAnsi="Calibri" w:cs="Calibri"/>
          <w:lang w:val="fr-FR"/>
        </w:rPr>
        <w:t>les médicaments concomitants, l’examen clinique, les critères d’</w:t>
      </w:r>
      <w:r w:rsidRPr="719A684C">
        <w:rPr>
          <w:rFonts w:ascii="Calibri" w:eastAsia="Calibri" w:hAnsi="Calibri" w:cs="Calibri"/>
          <w:lang w:val="fr-FR"/>
        </w:rPr>
        <w:t>éligibilité</w:t>
      </w:r>
      <w:r w:rsidR="00CD76E1">
        <w:rPr>
          <w:rFonts w:ascii="Calibri" w:eastAsia="Calibri" w:hAnsi="Calibri" w:cs="Calibri"/>
          <w:lang w:val="fr-FR"/>
        </w:rPr>
        <w:t xml:space="preserve"> au traitement</w:t>
      </w:r>
      <w:r w:rsidRPr="719A684C">
        <w:rPr>
          <w:rFonts w:ascii="Calibri" w:eastAsia="Calibri" w:hAnsi="Calibri" w:cs="Calibri"/>
          <w:lang w:val="fr-FR"/>
        </w:rPr>
        <w:t xml:space="preserve">, et </w:t>
      </w:r>
      <w:r w:rsidR="00CD76E1">
        <w:rPr>
          <w:rFonts w:ascii="Calibri" w:eastAsia="Calibri" w:hAnsi="Calibri" w:cs="Calibri"/>
          <w:lang w:val="fr-FR"/>
        </w:rPr>
        <w:t xml:space="preserve">les </w:t>
      </w:r>
      <w:r w:rsidRPr="719A684C">
        <w:rPr>
          <w:rFonts w:ascii="Calibri" w:eastAsia="Calibri" w:hAnsi="Calibri" w:cs="Calibri"/>
          <w:lang w:val="fr-FR"/>
        </w:rPr>
        <w:t>information</w:t>
      </w:r>
      <w:r w:rsidR="00CD76E1">
        <w:rPr>
          <w:rFonts w:ascii="Calibri" w:eastAsia="Calibri" w:hAnsi="Calibri" w:cs="Calibri"/>
          <w:lang w:val="fr-FR"/>
        </w:rPr>
        <w:t>s</w:t>
      </w:r>
      <w:r w:rsidRPr="719A684C">
        <w:rPr>
          <w:rFonts w:ascii="Calibri" w:eastAsia="Calibri" w:hAnsi="Calibri" w:cs="Calibri"/>
          <w:lang w:val="fr-FR"/>
        </w:rPr>
        <w:t xml:space="preserve"> concernant la prescription d</w:t>
      </w:r>
      <w:r w:rsidR="00CD76E1">
        <w:rPr>
          <w:rFonts w:ascii="Calibri" w:eastAsia="Calibri" w:hAnsi="Calibri" w:cs="Calibri"/>
          <w:lang w:val="fr-FR"/>
        </w:rPr>
        <w:t>u</w:t>
      </w:r>
      <w:r w:rsidRPr="719A684C">
        <w:rPr>
          <w:rFonts w:ascii="Calibri" w:eastAsia="Calibri" w:hAnsi="Calibri" w:cs="Calibri"/>
          <w:lang w:val="fr-FR"/>
        </w:rPr>
        <w:t xml:space="preserve"> traitement ;</w:t>
      </w:r>
    </w:p>
    <w:p w14:paraId="44AC9EA5" w14:textId="18094514" w:rsidR="00CD76E1" w:rsidRDefault="00CD76E1" w:rsidP="001D5809">
      <w:pPr>
        <w:pStyle w:val="Paragraphedeliste"/>
        <w:numPr>
          <w:ilvl w:val="0"/>
          <w:numId w:val="2"/>
        </w:numPr>
        <w:ind w:right="545"/>
        <w:rPr>
          <w:rFonts w:ascii="Calibri" w:eastAsia="Calibri" w:hAnsi="Calibri" w:cs="Calibri"/>
        </w:rPr>
      </w:pPr>
      <w:r>
        <w:rPr>
          <w:rFonts w:ascii="Calibri" w:eastAsia="Calibri" w:hAnsi="Calibri" w:cs="Calibri"/>
          <w:lang w:val="fr-FR"/>
        </w:rPr>
        <w:t>« Traitement anti-VHC »</w:t>
      </w:r>
    </w:p>
    <w:p w14:paraId="798A4386" w14:textId="04350154" w:rsidR="719A684C" w:rsidRDefault="719A684C" w:rsidP="001D5809">
      <w:pPr>
        <w:pStyle w:val="Paragraphedeliste"/>
        <w:numPr>
          <w:ilvl w:val="0"/>
          <w:numId w:val="2"/>
        </w:numPr>
        <w:ind w:right="545"/>
        <w:rPr>
          <w:rFonts w:ascii="Calibri" w:eastAsia="Calibri" w:hAnsi="Calibri" w:cs="Calibri"/>
        </w:rPr>
      </w:pPr>
      <w:r w:rsidRPr="719A684C">
        <w:rPr>
          <w:rFonts w:ascii="Calibri" w:eastAsia="Calibri" w:hAnsi="Calibri" w:cs="Calibri"/>
          <w:lang w:val="fr-FR"/>
        </w:rPr>
        <w:t>“Résultat Fibroscan” ;</w:t>
      </w:r>
    </w:p>
    <w:p w14:paraId="647B0CA6" w14:textId="38F99CDF" w:rsidR="719A684C" w:rsidRPr="00911B45" w:rsidRDefault="719A684C" w:rsidP="001D5809">
      <w:pPr>
        <w:pStyle w:val="Paragraphedeliste"/>
        <w:numPr>
          <w:ilvl w:val="0"/>
          <w:numId w:val="2"/>
        </w:numPr>
        <w:ind w:right="545"/>
        <w:rPr>
          <w:rFonts w:ascii="Calibri" w:eastAsia="Calibri" w:hAnsi="Calibri" w:cs="Calibri"/>
          <w:lang w:val="fr-FR"/>
        </w:rPr>
      </w:pPr>
      <w:r w:rsidRPr="719A684C">
        <w:rPr>
          <w:rFonts w:ascii="Calibri" w:eastAsia="Calibri" w:hAnsi="Calibri" w:cs="Calibri"/>
          <w:lang w:val="fr-FR"/>
        </w:rPr>
        <w:t>“Résultat Laboratoire” pour l</w:t>
      </w:r>
      <w:r w:rsidR="00CD76E1">
        <w:rPr>
          <w:rFonts w:ascii="Calibri" w:eastAsia="Calibri" w:hAnsi="Calibri" w:cs="Calibri"/>
          <w:lang w:val="fr-FR"/>
        </w:rPr>
        <w:t xml:space="preserve">es </w:t>
      </w:r>
      <w:r w:rsidRPr="719A684C">
        <w:rPr>
          <w:rFonts w:ascii="Calibri" w:eastAsia="Calibri" w:hAnsi="Calibri" w:cs="Calibri"/>
          <w:lang w:val="fr-FR"/>
        </w:rPr>
        <w:t>examen</w:t>
      </w:r>
      <w:r w:rsidR="00CD76E1">
        <w:rPr>
          <w:rFonts w:ascii="Calibri" w:eastAsia="Calibri" w:hAnsi="Calibri" w:cs="Calibri"/>
          <w:lang w:val="fr-FR"/>
        </w:rPr>
        <w:t>s</w:t>
      </w:r>
      <w:r w:rsidRPr="719A684C">
        <w:rPr>
          <w:rFonts w:ascii="Calibri" w:eastAsia="Calibri" w:hAnsi="Calibri" w:cs="Calibri"/>
          <w:lang w:val="fr-FR"/>
        </w:rPr>
        <w:t xml:space="preserve"> biologique</w:t>
      </w:r>
      <w:r w:rsidR="00CD76E1">
        <w:rPr>
          <w:rFonts w:ascii="Calibri" w:eastAsia="Calibri" w:hAnsi="Calibri" w:cs="Calibri"/>
          <w:lang w:val="fr-FR"/>
        </w:rPr>
        <w:t>s</w:t>
      </w:r>
      <w:r w:rsidRPr="719A684C">
        <w:rPr>
          <w:rFonts w:ascii="Calibri" w:eastAsia="Calibri" w:hAnsi="Calibri" w:cs="Calibri"/>
          <w:lang w:val="fr-FR"/>
        </w:rPr>
        <w:t>.</w:t>
      </w:r>
    </w:p>
    <w:p w14:paraId="6F17FDD3" w14:textId="77777777" w:rsidR="00CD76E1" w:rsidRPr="00CD76E1" w:rsidRDefault="00CD76E1" w:rsidP="001D5809">
      <w:pPr>
        <w:spacing w:line="257" w:lineRule="auto"/>
        <w:ind w:right="545"/>
        <w:rPr>
          <w:rFonts w:ascii="Calibri" w:eastAsia="Calibri" w:hAnsi="Calibri" w:cs="Calibri"/>
          <w:lang w:val="fr-FR"/>
        </w:rPr>
      </w:pPr>
      <w:r w:rsidRPr="00CD76E1">
        <w:rPr>
          <w:rFonts w:ascii="Calibri" w:eastAsia="Calibri" w:hAnsi="Calibri" w:cs="Calibri"/>
          <w:lang w:val="fr-FR"/>
        </w:rPr>
        <w:t>Dans le cas de co-infection VIH et VHB, les formulaires “Co-infection VIH” et “Co-infection VHB” sont à remplir par l’investigateur.</w:t>
      </w:r>
    </w:p>
    <w:p w14:paraId="0DF5406D" w14:textId="5613FF87" w:rsidR="719A684C" w:rsidRDefault="719A684C" w:rsidP="001D5809">
      <w:pPr>
        <w:spacing w:line="257" w:lineRule="auto"/>
        <w:ind w:right="545"/>
        <w:jc w:val="both"/>
        <w:rPr>
          <w:rFonts w:ascii="Calibri" w:eastAsia="Calibri" w:hAnsi="Calibri" w:cs="Calibri"/>
          <w:i/>
          <w:iCs/>
          <w:lang w:val="fr-FR"/>
        </w:rPr>
      </w:pPr>
      <w:r w:rsidRPr="719A684C">
        <w:rPr>
          <w:rFonts w:ascii="Calibri" w:eastAsia="Calibri" w:hAnsi="Calibri" w:cs="Calibri"/>
          <w:i/>
          <w:iCs/>
          <w:lang w:val="fr-FR"/>
        </w:rPr>
        <w:t>Visites de Suivi (S2 à S8/12)</w:t>
      </w:r>
    </w:p>
    <w:p w14:paraId="4D113EC6" w14:textId="2312C21D"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 xml:space="preserve">Au cours de ces visites l’investigateur interroge les participants sur les pathologies intercurrentes et les traitements en cours ; réalise un examen clinique ; et prescrit un examen urinaire ß HCG à S4 &amp; S8 pour les participantes femme en âge de procréer. Les données sont entrées directement dans un e-CRF répétable nommé “Visites de Suivi”, en précisant la semaine de suivi à chaque fois. </w:t>
      </w:r>
    </w:p>
    <w:p w14:paraId="4D596BE4" w14:textId="435A6AC0"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Lors de ces visites, la tolérance au traitement est évaluée et les principaux EI doivent être notés dans le cahier d’observation du participant en utilisant le formulaire intitulé “Evèn</w:t>
      </w:r>
      <w:r w:rsidR="00CD76E1">
        <w:rPr>
          <w:rFonts w:ascii="Calibri" w:eastAsia="Calibri" w:hAnsi="Calibri" w:cs="Calibri"/>
          <w:lang w:val="fr-FR"/>
        </w:rPr>
        <w:t>ement</w:t>
      </w:r>
      <w:r w:rsidRPr="719A684C">
        <w:rPr>
          <w:rFonts w:ascii="Calibri" w:eastAsia="Calibri" w:hAnsi="Calibri" w:cs="Calibri"/>
          <w:lang w:val="fr-FR"/>
        </w:rPr>
        <w:t xml:space="preserve"> Indésirable”. Ce formulaire est répétable et donc devra être rempli pour chaque manifestation différente, en attribuant un numéro d’EI à chacun. Ce numéro d’EI sera repris pour suivre l’évolution et la prise en charge du EI, ainsi que les possibles liens de causalité avec le traitement anti-VHC. Dans le cas d’un effet indésirable grave (EIG), seuls ceux qui sont </w:t>
      </w:r>
      <w:r w:rsidRPr="719A684C">
        <w:rPr>
          <w:rFonts w:ascii="Calibri" w:eastAsia="Calibri" w:hAnsi="Calibri" w:cs="Calibri"/>
          <w:u w:val="single"/>
          <w:lang w:val="fr-FR"/>
        </w:rPr>
        <w:t>susceptibles d'être liés aux procédures</w:t>
      </w:r>
      <w:r w:rsidRPr="719A684C">
        <w:rPr>
          <w:rFonts w:ascii="Calibri" w:eastAsia="Calibri" w:hAnsi="Calibri" w:cs="Calibri"/>
          <w:lang w:val="fr-FR"/>
        </w:rPr>
        <w:t xml:space="preserve"> de la recherche et les faits nouveaux de sécurité doivent être recueillis</w:t>
      </w:r>
      <w:r w:rsidR="006E3813">
        <w:rPr>
          <w:rFonts w:ascii="Calibri" w:eastAsia="Calibri" w:hAnsi="Calibri" w:cs="Calibri"/>
          <w:lang w:val="fr-FR"/>
        </w:rPr>
        <w:t xml:space="preserve"> (voir POS#3)</w:t>
      </w:r>
      <w:r w:rsidRPr="719A684C">
        <w:rPr>
          <w:rFonts w:ascii="Calibri" w:eastAsia="Calibri" w:hAnsi="Calibri" w:cs="Calibri"/>
          <w:lang w:val="fr-FR"/>
        </w:rPr>
        <w:t>.</w:t>
      </w:r>
    </w:p>
    <w:p w14:paraId="7C0631F4" w14:textId="445972CB" w:rsidR="719A684C" w:rsidRDefault="719A684C" w:rsidP="001D5809">
      <w:pPr>
        <w:spacing w:line="257" w:lineRule="auto"/>
        <w:ind w:right="545"/>
        <w:rPr>
          <w:rFonts w:ascii="Calibri" w:eastAsia="Calibri" w:hAnsi="Calibri" w:cs="Calibri"/>
          <w:lang w:val="fr-FR"/>
        </w:rPr>
      </w:pPr>
      <w:r w:rsidRPr="719A684C">
        <w:rPr>
          <w:rFonts w:ascii="Calibri" w:eastAsia="Calibri" w:hAnsi="Calibri" w:cs="Calibri"/>
          <w:lang w:val="fr-FR"/>
        </w:rPr>
        <w:t>Les arrêts prématurés de traitement liés à un EI ou EIG doivent être rapportés en remplissant les formulaires suivants :</w:t>
      </w:r>
    </w:p>
    <w:p w14:paraId="74651C15" w14:textId="6EE1AD70" w:rsidR="719A684C" w:rsidRPr="00911B45" w:rsidRDefault="006E3813" w:rsidP="001D5809">
      <w:pPr>
        <w:pStyle w:val="Paragraphedeliste"/>
        <w:numPr>
          <w:ilvl w:val="0"/>
          <w:numId w:val="1"/>
        </w:numPr>
        <w:ind w:right="545"/>
        <w:rPr>
          <w:rFonts w:ascii="Calibri" w:eastAsia="Calibri" w:hAnsi="Calibri" w:cs="Calibri"/>
          <w:lang w:val="fr-FR"/>
        </w:rPr>
      </w:pPr>
      <w:r>
        <w:rPr>
          <w:rFonts w:ascii="Calibri" w:eastAsia="Calibri" w:hAnsi="Calibri" w:cs="Calibri"/>
          <w:lang w:val="fr-FR"/>
        </w:rPr>
        <w:t xml:space="preserve">« </w:t>
      </w:r>
      <w:r w:rsidR="719A684C" w:rsidRPr="719A684C">
        <w:rPr>
          <w:rFonts w:ascii="Calibri" w:eastAsia="Calibri" w:hAnsi="Calibri" w:cs="Calibri"/>
          <w:lang w:val="fr-FR"/>
        </w:rPr>
        <w:t>Fiche de visite</w:t>
      </w:r>
      <w:r>
        <w:rPr>
          <w:rFonts w:ascii="Calibri" w:eastAsia="Calibri" w:hAnsi="Calibri" w:cs="Calibri"/>
          <w:lang w:val="fr-FR"/>
        </w:rPr>
        <w:t> »</w:t>
      </w:r>
      <w:r w:rsidR="719A684C" w:rsidRPr="719A684C">
        <w:rPr>
          <w:rFonts w:ascii="Calibri" w:eastAsia="Calibri" w:hAnsi="Calibri" w:cs="Calibri"/>
          <w:lang w:val="fr-FR"/>
        </w:rPr>
        <w:t xml:space="preserve">, marquer “Oui” dans la case demandant s’il y a eu un changement de traitement ;  </w:t>
      </w:r>
    </w:p>
    <w:p w14:paraId="1CAA2495" w14:textId="7411CFC2" w:rsidR="719A684C" w:rsidRPr="00911B45" w:rsidRDefault="719A684C" w:rsidP="001D5809">
      <w:pPr>
        <w:pStyle w:val="Paragraphedeliste"/>
        <w:numPr>
          <w:ilvl w:val="0"/>
          <w:numId w:val="1"/>
        </w:numPr>
        <w:ind w:right="545"/>
        <w:rPr>
          <w:rFonts w:ascii="Calibri" w:eastAsia="Calibri" w:hAnsi="Calibri" w:cs="Calibri"/>
          <w:lang w:val="fr-FR"/>
        </w:rPr>
      </w:pPr>
      <w:r w:rsidRPr="719A684C">
        <w:rPr>
          <w:rFonts w:ascii="Calibri" w:eastAsia="Calibri" w:hAnsi="Calibri" w:cs="Calibri"/>
          <w:lang w:val="fr-FR"/>
        </w:rPr>
        <w:t xml:space="preserve"> “Traitement Anti-VHC” afin de notifier la </w:t>
      </w:r>
      <w:r w:rsidR="006E3813">
        <w:rPr>
          <w:rFonts w:ascii="Calibri" w:eastAsia="Calibri" w:hAnsi="Calibri" w:cs="Calibri"/>
          <w:lang w:val="fr-FR"/>
        </w:rPr>
        <w:t xml:space="preserve">date de </w:t>
      </w:r>
      <w:r w:rsidRPr="719A684C">
        <w:rPr>
          <w:rFonts w:ascii="Calibri" w:eastAsia="Calibri" w:hAnsi="Calibri" w:cs="Calibri"/>
          <w:lang w:val="fr-FR"/>
        </w:rPr>
        <w:t>fin de traitement et la raison ;</w:t>
      </w:r>
    </w:p>
    <w:p w14:paraId="676340A4" w14:textId="02EB25E9" w:rsidR="719A684C" w:rsidRPr="00911B45" w:rsidRDefault="719A684C" w:rsidP="001D5809">
      <w:pPr>
        <w:pStyle w:val="Paragraphedeliste"/>
        <w:numPr>
          <w:ilvl w:val="0"/>
          <w:numId w:val="1"/>
        </w:numPr>
        <w:ind w:right="545"/>
        <w:rPr>
          <w:rFonts w:ascii="Calibri" w:eastAsia="Calibri" w:hAnsi="Calibri" w:cs="Calibri"/>
          <w:lang w:val="fr-FR"/>
        </w:rPr>
      </w:pPr>
      <w:r w:rsidRPr="719A684C">
        <w:rPr>
          <w:rFonts w:ascii="Calibri" w:eastAsia="Calibri" w:hAnsi="Calibri" w:cs="Calibri"/>
          <w:lang w:val="fr-FR"/>
        </w:rPr>
        <w:lastRenderedPageBreak/>
        <w:t>“Evèn</w:t>
      </w:r>
      <w:r w:rsidR="006E3813">
        <w:rPr>
          <w:rFonts w:ascii="Calibri" w:eastAsia="Calibri" w:hAnsi="Calibri" w:cs="Calibri"/>
          <w:lang w:val="fr-FR"/>
        </w:rPr>
        <w:t>ement</w:t>
      </w:r>
      <w:r w:rsidRPr="719A684C">
        <w:rPr>
          <w:rFonts w:ascii="Calibri" w:eastAsia="Calibri" w:hAnsi="Calibri" w:cs="Calibri"/>
          <w:lang w:val="fr-FR"/>
        </w:rPr>
        <w:t xml:space="preserve"> Indésirable”, détailler les actions prises.</w:t>
      </w:r>
    </w:p>
    <w:p w14:paraId="0D7583E2" w14:textId="3A412EEE" w:rsidR="719A684C" w:rsidRDefault="719A684C" w:rsidP="001D5809">
      <w:pPr>
        <w:spacing w:line="257" w:lineRule="auto"/>
        <w:ind w:right="545"/>
        <w:jc w:val="both"/>
        <w:rPr>
          <w:rFonts w:ascii="Calibri" w:eastAsia="Calibri" w:hAnsi="Calibri" w:cs="Calibri"/>
          <w:i/>
          <w:iCs/>
          <w:lang w:val="fr-FR"/>
        </w:rPr>
      </w:pPr>
      <w:r w:rsidRPr="719A684C">
        <w:rPr>
          <w:rFonts w:ascii="Calibri" w:eastAsia="Calibri" w:hAnsi="Calibri" w:cs="Calibri"/>
          <w:i/>
          <w:iCs/>
          <w:lang w:val="fr-FR"/>
        </w:rPr>
        <w:t>Visite RVS12 (S20/24)</w:t>
      </w:r>
    </w:p>
    <w:p w14:paraId="4EAFFB83" w14:textId="6C290889"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 xml:space="preserve">Au cours de cette visite l’investigateur réalise un examen clinique et prescrit les examens biologiques suivants : ARN du VHC par PCR </w:t>
      </w:r>
      <w:proofErr w:type="spellStart"/>
      <w:r w:rsidRPr="719A684C">
        <w:rPr>
          <w:rFonts w:ascii="Calibri" w:eastAsia="Calibri" w:hAnsi="Calibri" w:cs="Calibri"/>
          <w:lang w:val="fr-FR"/>
        </w:rPr>
        <w:t>GeneXpert</w:t>
      </w:r>
      <w:proofErr w:type="spellEnd"/>
      <w:r w:rsidRPr="719A684C">
        <w:rPr>
          <w:rFonts w:ascii="Calibri" w:eastAsia="Calibri" w:hAnsi="Calibri" w:cs="Calibri"/>
          <w:lang w:val="fr-FR"/>
        </w:rPr>
        <w:t>® et si celui-ci positif, le génotype du VHC. Les données seront saisies utilisant le même e-CRF “Visites de Suivi”, en précisant la semaine “S20/24”.</w:t>
      </w:r>
    </w:p>
    <w:p w14:paraId="2542C8E0" w14:textId="037F05AA"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 xml:space="preserve">Un questionnaire pour recueillir (sur la période depuis le questionnaire RDS) les habitudes de consommation de produits psychoactifs et les comportements sexuels sera réalisé. Recueil sur </w:t>
      </w:r>
      <w:r w:rsidR="006E3813">
        <w:rPr>
          <w:rFonts w:ascii="Calibri" w:eastAsia="Calibri" w:hAnsi="Calibri" w:cs="Calibri"/>
          <w:lang w:val="fr-FR"/>
        </w:rPr>
        <w:t xml:space="preserve">un CRF papier </w:t>
      </w:r>
      <w:r w:rsidRPr="719A684C">
        <w:rPr>
          <w:rFonts w:ascii="Calibri" w:eastAsia="Calibri" w:hAnsi="Calibri" w:cs="Calibri"/>
          <w:lang w:val="fr-FR"/>
        </w:rPr>
        <w:t xml:space="preserve">via un interviewer. Les données sont entrées dans un e-CRF répétable “Questionnaire RVS12/Fin d’Étude”, sélectionnant “RVS12” pour la case “3. Type de visite”. </w:t>
      </w:r>
    </w:p>
    <w:p w14:paraId="24DA2788" w14:textId="0966C189" w:rsidR="719A684C" w:rsidRDefault="719A684C" w:rsidP="001D5809">
      <w:pPr>
        <w:spacing w:line="257" w:lineRule="auto"/>
        <w:ind w:right="545"/>
        <w:rPr>
          <w:rFonts w:ascii="Calibri" w:eastAsia="Calibri" w:hAnsi="Calibri" w:cs="Calibri"/>
          <w:i/>
          <w:iCs/>
          <w:lang w:val="fr-FR"/>
        </w:rPr>
      </w:pPr>
    </w:p>
    <w:p w14:paraId="34966150" w14:textId="6FD48D36" w:rsidR="719A684C" w:rsidRDefault="719A684C" w:rsidP="001D5809">
      <w:pPr>
        <w:spacing w:line="257" w:lineRule="auto"/>
        <w:ind w:right="545"/>
        <w:jc w:val="both"/>
        <w:rPr>
          <w:rFonts w:ascii="Calibri" w:eastAsia="Calibri" w:hAnsi="Calibri" w:cs="Calibri"/>
          <w:i/>
          <w:iCs/>
          <w:lang w:val="fr-FR"/>
        </w:rPr>
      </w:pPr>
      <w:r w:rsidRPr="719A684C">
        <w:rPr>
          <w:rFonts w:ascii="Calibri" w:eastAsia="Calibri" w:hAnsi="Calibri" w:cs="Calibri"/>
          <w:i/>
          <w:iCs/>
          <w:lang w:val="fr-FR"/>
        </w:rPr>
        <w:t>Fin d’étude (S44/48)</w:t>
      </w:r>
    </w:p>
    <w:p w14:paraId="58FF5DD2" w14:textId="53BF2BAB"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 xml:space="preserve">La dernière visite aura lieu à 44 semaines (48 selon le plan thérapeutique) après initiation du traitement et consiste à réaliser un examen clinique et les examens biologiques suivants : ARN du VHC par PCR </w:t>
      </w:r>
      <w:proofErr w:type="spellStart"/>
      <w:r w:rsidRPr="719A684C">
        <w:rPr>
          <w:rFonts w:ascii="Calibri" w:eastAsia="Calibri" w:hAnsi="Calibri" w:cs="Calibri"/>
          <w:lang w:val="fr-FR"/>
        </w:rPr>
        <w:t>GeneXpert</w:t>
      </w:r>
      <w:proofErr w:type="spellEnd"/>
      <w:r w:rsidRPr="719A684C">
        <w:rPr>
          <w:rFonts w:ascii="Calibri" w:eastAsia="Calibri" w:hAnsi="Calibri" w:cs="Calibri"/>
          <w:lang w:val="fr-FR"/>
        </w:rPr>
        <w:t xml:space="preserve">® et si celui-ci positif, le génotype du VHC. Ces données seront saisies utilisant le même e-CRF “Visites de Suivi”, en précisant la semaine “S44/48”. </w:t>
      </w:r>
    </w:p>
    <w:p w14:paraId="22F3D3C8" w14:textId="0425F09D" w:rsidR="719A684C"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Un questionnaire pour recueillir (sur la période depuis la RVS12) les habitudes de consommation de produits psychoactifs et les comportements sexuels sera réalisé</w:t>
      </w:r>
      <w:r w:rsidR="006C7104">
        <w:rPr>
          <w:rFonts w:ascii="Calibri" w:eastAsia="Calibri" w:hAnsi="Calibri" w:cs="Calibri"/>
          <w:lang w:val="fr-FR"/>
        </w:rPr>
        <w:t>.</w:t>
      </w:r>
      <w:r w:rsidR="006E3813" w:rsidRPr="719A684C">
        <w:rPr>
          <w:rFonts w:ascii="Calibri" w:eastAsia="Calibri" w:hAnsi="Calibri" w:cs="Calibri"/>
          <w:lang w:val="fr-FR"/>
        </w:rPr>
        <w:t xml:space="preserve"> Recueil sur </w:t>
      </w:r>
      <w:r w:rsidR="006E3813">
        <w:rPr>
          <w:rFonts w:ascii="Calibri" w:eastAsia="Calibri" w:hAnsi="Calibri" w:cs="Calibri"/>
          <w:lang w:val="fr-FR"/>
        </w:rPr>
        <w:t xml:space="preserve">un CRF papier </w:t>
      </w:r>
      <w:r w:rsidR="006E3813" w:rsidRPr="719A684C">
        <w:rPr>
          <w:rFonts w:ascii="Calibri" w:eastAsia="Calibri" w:hAnsi="Calibri" w:cs="Calibri"/>
          <w:lang w:val="fr-FR"/>
        </w:rPr>
        <w:t>via un interviewer.</w:t>
      </w:r>
      <w:r w:rsidRPr="719A684C">
        <w:rPr>
          <w:rFonts w:ascii="Calibri" w:eastAsia="Calibri" w:hAnsi="Calibri" w:cs="Calibri"/>
          <w:lang w:val="fr-FR"/>
        </w:rPr>
        <w:t xml:space="preserve"> Les données sont entrées dans un e-CRF répétable “Questionnaire RVS12/Fin d’Étude”, sélectionnant “Fin d'étude (S44-48)” pour la case “3. Type de visite”.</w:t>
      </w:r>
    </w:p>
    <w:p w14:paraId="64EAD12B" w14:textId="2DCD42DA" w:rsidR="719A684C" w:rsidRPr="00766FCE" w:rsidRDefault="719A684C" w:rsidP="001D5809">
      <w:pPr>
        <w:spacing w:line="257" w:lineRule="auto"/>
        <w:ind w:right="545"/>
        <w:jc w:val="both"/>
        <w:rPr>
          <w:rFonts w:ascii="Calibri" w:eastAsia="Calibri" w:hAnsi="Calibri" w:cs="Calibri"/>
          <w:lang w:val="fr-FR"/>
        </w:rPr>
      </w:pPr>
      <w:r w:rsidRPr="719A684C">
        <w:rPr>
          <w:rFonts w:ascii="Calibri" w:eastAsia="Calibri" w:hAnsi="Calibri" w:cs="Calibri"/>
          <w:lang w:val="fr-FR"/>
        </w:rPr>
        <w:t xml:space="preserve">Il y aura également un dernier formulaire intitulé “Fin d’Etude” à compléter par l’investigateur pour </w:t>
      </w:r>
      <w:r w:rsidRPr="00766FCE">
        <w:rPr>
          <w:rFonts w:ascii="Calibri" w:eastAsia="Calibri" w:hAnsi="Calibri" w:cs="Calibri"/>
          <w:lang w:val="fr-FR"/>
        </w:rPr>
        <w:t>clôturer cette dernière visite.</w:t>
      </w:r>
    </w:p>
    <w:p w14:paraId="4FC3E784" w14:textId="1174011D" w:rsidR="00824C41" w:rsidRPr="00766FCE" w:rsidRDefault="09E45CF0" w:rsidP="001D5809">
      <w:pPr>
        <w:pStyle w:val="Paragraphedeliste"/>
        <w:numPr>
          <w:ilvl w:val="0"/>
          <w:numId w:val="7"/>
        </w:numPr>
        <w:spacing w:line="257" w:lineRule="auto"/>
        <w:ind w:right="545"/>
        <w:jc w:val="both"/>
        <w:rPr>
          <w:rFonts w:eastAsiaTheme="minorEastAsia"/>
          <w:b/>
          <w:bCs/>
          <w:lang w:val="fr-FR"/>
        </w:rPr>
      </w:pPr>
      <w:r w:rsidRPr="00766FCE">
        <w:rPr>
          <w:rFonts w:eastAsiaTheme="minorEastAsia"/>
          <w:b/>
          <w:bCs/>
          <w:u w:val="single"/>
          <w:lang w:val="fr-FR"/>
        </w:rPr>
        <w:t>STATUT DU FORMULAIRE</w:t>
      </w:r>
    </w:p>
    <w:p w14:paraId="2995823B" w14:textId="4C21564A" w:rsidR="00824C41" w:rsidRPr="00766FCE" w:rsidRDefault="719A684C" w:rsidP="001D5809">
      <w:pPr>
        <w:spacing w:line="257" w:lineRule="auto"/>
        <w:ind w:right="545"/>
        <w:jc w:val="both"/>
        <w:rPr>
          <w:rFonts w:eastAsiaTheme="minorEastAsia"/>
          <w:lang w:val="fr-FR"/>
        </w:rPr>
      </w:pPr>
      <w:r w:rsidRPr="00766FCE">
        <w:rPr>
          <w:rFonts w:eastAsiaTheme="minorEastAsia"/>
          <w:lang w:val="fr-FR"/>
        </w:rPr>
        <w:t xml:space="preserve">Le statut de chaque formulaire </w:t>
      </w:r>
      <w:proofErr w:type="spellStart"/>
      <w:r w:rsidRPr="00766FCE">
        <w:rPr>
          <w:rFonts w:eastAsiaTheme="minorEastAsia"/>
          <w:lang w:val="fr-FR"/>
        </w:rPr>
        <w:t>REDCap</w:t>
      </w:r>
      <w:proofErr w:type="spellEnd"/>
      <w:r w:rsidRPr="00766FCE">
        <w:rPr>
          <w:rFonts w:eastAsiaTheme="minorEastAsia"/>
          <w:lang w:val="fr-FR"/>
        </w:rPr>
        <w:t xml:space="preserve"> doit être défini </w:t>
      </w:r>
      <w:r w:rsidR="00766FCE" w:rsidRPr="00766FCE">
        <w:rPr>
          <w:rFonts w:eastAsiaTheme="minorEastAsia"/>
          <w:lang w:val="fr-FR"/>
        </w:rPr>
        <w:t xml:space="preserve">à la fin </w:t>
      </w:r>
      <w:r w:rsidRPr="00766FCE">
        <w:rPr>
          <w:rFonts w:eastAsiaTheme="minorEastAsia"/>
          <w:lang w:val="fr-FR"/>
        </w:rPr>
        <w:t xml:space="preserve">de la saisie des données. Cet indicateur ne peut être modifié que par les utilisateurs disposant d'un accès en écriture au formulaire. Il peut prendre les valeurs </w:t>
      </w:r>
      <w:proofErr w:type="gramStart"/>
      <w:r w:rsidRPr="00766FCE">
        <w:rPr>
          <w:rFonts w:eastAsiaTheme="minorEastAsia"/>
          <w:lang w:val="fr-FR"/>
        </w:rPr>
        <w:t>suivantes:</w:t>
      </w:r>
      <w:proofErr w:type="gramEnd"/>
    </w:p>
    <w:p w14:paraId="67B1CBA7" w14:textId="77777777" w:rsidR="00824C41" w:rsidRPr="00766FCE" w:rsidRDefault="00824C41" w:rsidP="001D5809">
      <w:pPr>
        <w:spacing w:line="257" w:lineRule="auto"/>
        <w:ind w:right="545"/>
        <w:jc w:val="both"/>
        <w:rPr>
          <w:rFonts w:eastAsiaTheme="minorEastAsia"/>
          <w:lang w:val="fr-FR"/>
        </w:rPr>
      </w:pPr>
      <w:proofErr w:type="spellStart"/>
      <w:r w:rsidRPr="00766FCE">
        <w:rPr>
          <w:rFonts w:eastAsiaTheme="minorEastAsia"/>
          <w:lang w:val="fr-FR"/>
        </w:rPr>
        <w:t>Incomplete</w:t>
      </w:r>
      <w:proofErr w:type="spellEnd"/>
      <w:r w:rsidRPr="00766FCE">
        <w:rPr>
          <w:rFonts w:eastAsiaTheme="minorEastAsia"/>
          <w:lang w:val="fr-FR"/>
        </w:rPr>
        <w:t xml:space="preserve"> - la saisie des données a commencé mais le formulaire n'est pas encore terminé ;</w:t>
      </w:r>
    </w:p>
    <w:p w14:paraId="2ADEA4AE" w14:textId="77777777" w:rsidR="00824C41" w:rsidRPr="00766FCE" w:rsidRDefault="00824C41" w:rsidP="001D5809">
      <w:pPr>
        <w:spacing w:line="257" w:lineRule="auto"/>
        <w:ind w:right="545"/>
        <w:jc w:val="both"/>
        <w:rPr>
          <w:rFonts w:eastAsiaTheme="minorEastAsia"/>
          <w:lang w:val="fr-FR"/>
        </w:rPr>
      </w:pPr>
      <w:proofErr w:type="spellStart"/>
      <w:r w:rsidRPr="00766FCE">
        <w:rPr>
          <w:rFonts w:eastAsiaTheme="minorEastAsia"/>
          <w:lang w:val="fr-FR"/>
        </w:rPr>
        <w:t>Unverified</w:t>
      </w:r>
      <w:proofErr w:type="spellEnd"/>
      <w:r w:rsidRPr="00766FCE">
        <w:rPr>
          <w:rFonts w:eastAsiaTheme="minorEastAsia"/>
          <w:lang w:val="fr-FR"/>
        </w:rPr>
        <w:t xml:space="preserve"> - le formulaire est complet mais attend d'être examiné par le chef de projet ;</w:t>
      </w:r>
    </w:p>
    <w:p w14:paraId="3A6066FA" w14:textId="77777777" w:rsidR="00824C41" w:rsidRDefault="0D6286A9" w:rsidP="001D5809">
      <w:pPr>
        <w:spacing w:line="257" w:lineRule="auto"/>
        <w:ind w:right="545"/>
        <w:jc w:val="both"/>
        <w:rPr>
          <w:rFonts w:eastAsiaTheme="minorEastAsia"/>
          <w:lang w:val="fr-FR"/>
        </w:rPr>
      </w:pPr>
      <w:r w:rsidRPr="00766FCE">
        <w:rPr>
          <w:rFonts w:eastAsiaTheme="minorEastAsia"/>
          <w:lang w:val="fr-FR"/>
        </w:rPr>
        <w:t>Complete - le formulaire est complet.</w:t>
      </w:r>
    </w:p>
    <w:p w14:paraId="07776243" w14:textId="3B1096EF" w:rsidR="0D6286A9" w:rsidRDefault="0D6286A9" w:rsidP="001D5809">
      <w:pPr>
        <w:pStyle w:val="Paragraphedeliste"/>
        <w:numPr>
          <w:ilvl w:val="0"/>
          <w:numId w:val="7"/>
        </w:numPr>
        <w:spacing w:line="257" w:lineRule="auto"/>
        <w:ind w:right="545"/>
        <w:jc w:val="both"/>
        <w:rPr>
          <w:b/>
          <w:bCs/>
          <w:u w:val="single"/>
          <w:lang w:val="fr-FR"/>
        </w:rPr>
      </w:pPr>
      <w:r w:rsidRPr="0D6286A9">
        <w:rPr>
          <w:b/>
          <w:bCs/>
          <w:u w:val="single"/>
          <w:lang w:val="fr-FR"/>
        </w:rPr>
        <w:t xml:space="preserve"> VERIFICATION DE DONNEES</w:t>
      </w:r>
    </w:p>
    <w:p w14:paraId="7D71FF14" w14:textId="6BF88CC9" w:rsidR="00246B6A" w:rsidRPr="00726F66" w:rsidRDefault="0D6286A9" w:rsidP="001D5809">
      <w:pPr>
        <w:spacing w:line="257" w:lineRule="auto"/>
        <w:ind w:right="545"/>
        <w:jc w:val="both"/>
        <w:rPr>
          <w:lang w:val="fr-FR"/>
        </w:rPr>
      </w:pPr>
      <w:proofErr w:type="spellStart"/>
      <w:r w:rsidRPr="0D6286A9">
        <w:rPr>
          <w:lang w:val="fr-FR"/>
        </w:rPr>
        <w:t>REDCap</w:t>
      </w:r>
      <w:proofErr w:type="spellEnd"/>
      <w:r w:rsidRPr="0D6286A9">
        <w:rPr>
          <w:lang w:val="fr-FR"/>
        </w:rPr>
        <w:t xml:space="preserve"> permet aux </w:t>
      </w:r>
      <w:r w:rsidR="00766FCE">
        <w:rPr>
          <w:lang w:val="fr-FR"/>
        </w:rPr>
        <w:t>data manager et chef de projet</w:t>
      </w:r>
      <w:r w:rsidRPr="0D6286A9">
        <w:rPr>
          <w:lang w:val="fr-FR"/>
        </w:rPr>
        <w:t xml:space="preserve"> de vérifier la qualité des données </w:t>
      </w:r>
      <w:r w:rsidR="00FE3420">
        <w:rPr>
          <w:lang w:val="fr-FR"/>
        </w:rPr>
        <w:t xml:space="preserve">avec l’outil de Data </w:t>
      </w:r>
      <w:proofErr w:type="spellStart"/>
      <w:r w:rsidR="00FE3420">
        <w:rPr>
          <w:lang w:val="fr-FR"/>
        </w:rPr>
        <w:t>Quality</w:t>
      </w:r>
      <w:proofErr w:type="spellEnd"/>
      <w:r w:rsidR="00FE3420">
        <w:rPr>
          <w:lang w:val="fr-FR"/>
        </w:rPr>
        <w:t xml:space="preserve">. </w:t>
      </w:r>
      <w:r w:rsidR="00742D4C">
        <w:rPr>
          <w:lang w:val="fr-FR"/>
        </w:rPr>
        <w:t xml:space="preserve">Ce module permet à la data manager de </w:t>
      </w:r>
      <w:r w:rsidRPr="0D6286A9">
        <w:rPr>
          <w:lang w:val="fr-FR"/>
        </w:rPr>
        <w:t>cré</w:t>
      </w:r>
      <w:r w:rsidR="00742D4C">
        <w:rPr>
          <w:lang w:val="fr-FR"/>
        </w:rPr>
        <w:t>er</w:t>
      </w:r>
      <w:r w:rsidRPr="0D6286A9">
        <w:rPr>
          <w:lang w:val="fr-FR"/>
        </w:rPr>
        <w:t xml:space="preserve"> des règles pour identifier les données potentiellement problématiques tels que des valeurs aberrantes. </w:t>
      </w:r>
      <w:r w:rsidR="00742D4C">
        <w:rPr>
          <w:lang w:val="fr-FR"/>
        </w:rPr>
        <w:t xml:space="preserve">Les règles de qualité peuvent être </w:t>
      </w:r>
      <w:r w:rsidR="004B5953">
        <w:rPr>
          <w:lang w:val="fr-FR"/>
        </w:rPr>
        <w:t>automatiques</w:t>
      </w:r>
      <w:r w:rsidR="00742D4C">
        <w:rPr>
          <w:lang w:val="fr-FR"/>
        </w:rPr>
        <w:t xml:space="preserve"> ou </w:t>
      </w:r>
      <w:r w:rsidR="004B5953">
        <w:rPr>
          <w:lang w:val="fr-FR"/>
        </w:rPr>
        <w:t>manuelles.</w:t>
      </w:r>
      <w:r w:rsidR="00742D4C">
        <w:rPr>
          <w:lang w:val="fr-FR"/>
        </w:rPr>
        <w:t xml:space="preserve">  Une règle</w:t>
      </w:r>
      <w:r w:rsidR="004B5953">
        <w:rPr>
          <w:lang w:val="fr-FR"/>
        </w:rPr>
        <w:t xml:space="preserve"> dite</w:t>
      </w:r>
      <w:r w:rsidR="00742D4C">
        <w:rPr>
          <w:lang w:val="fr-FR"/>
        </w:rPr>
        <w:t xml:space="preserve"> </w:t>
      </w:r>
      <w:r w:rsidR="004B5953">
        <w:rPr>
          <w:lang w:val="fr-FR"/>
        </w:rPr>
        <w:t>« automatique »</w:t>
      </w:r>
      <w:r w:rsidR="00742D4C">
        <w:rPr>
          <w:lang w:val="fr-FR"/>
        </w:rPr>
        <w:t xml:space="preserve"> est implémentée en temps réel lors de la saisie de données</w:t>
      </w:r>
      <w:r w:rsidR="004B5953">
        <w:rPr>
          <w:lang w:val="fr-FR"/>
        </w:rPr>
        <w:t xml:space="preserve"> (ex. données manquantes)</w:t>
      </w:r>
      <w:r w:rsidR="00742D4C">
        <w:rPr>
          <w:lang w:val="fr-FR"/>
        </w:rPr>
        <w:t>.</w:t>
      </w:r>
      <w:r w:rsidR="004B5953">
        <w:rPr>
          <w:lang w:val="fr-FR"/>
        </w:rPr>
        <w:t xml:space="preserve"> </w:t>
      </w:r>
      <w:r w:rsidR="00742D4C">
        <w:rPr>
          <w:lang w:val="fr-FR"/>
        </w:rPr>
        <w:t>Les règles « </w:t>
      </w:r>
      <w:r w:rsidR="004B5953">
        <w:rPr>
          <w:lang w:val="fr-FR"/>
        </w:rPr>
        <w:t>manuelles</w:t>
      </w:r>
      <w:r w:rsidR="00742D4C">
        <w:rPr>
          <w:lang w:val="fr-FR"/>
        </w:rPr>
        <w:t xml:space="preserve"> » doivent être exécutées manuellement par la data manager ou chef de </w:t>
      </w:r>
      <w:r w:rsidR="00742D4C" w:rsidRPr="00726F66">
        <w:rPr>
          <w:lang w:val="fr-FR"/>
        </w:rPr>
        <w:t>projet. Les règles de qualité « </w:t>
      </w:r>
      <w:r w:rsidR="004B5953" w:rsidRPr="00726F66">
        <w:rPr>
          <w:lang w:val="fr-FR"/>
        </w:rPr>
        <w:t>manuelles</w:t>
      </w:r>
      <w:r w:rsidR="00742D4C" w:rsidRPr="00726F66">
        <w:rPr>
          <w:lang w:val="fr-FR"/>
        </w:rPr>
        <w:t xml:space="preserve"> » </w:t>
      </w:r>
      <w:r w:rsidR="0080437E" w:rsidRPr="00726F66">
        <w:rPr>
          <w:lang w:val="fr-FR"/>
        </w:rPr>
        <w:t>seront</w:t>
      </w:r>
      <w:r w:rsidR="00742D4C" w:rsidRPr="00726F66">
        <w:rPr>
          <w:lang w:val="fr-FR"/>
        </w:rPr>
        <w:t xml:space="preserve"> exécutées 1 fois par semaine. </w:t>
      </w:r>
    </w:p>
    <w:p w14:paraId="2B407606" w14:textId="5A44E174" w:rsidR="00517378" w:rsidRDefault="00891166" w:rsidP="001D5809">
      <w:pPr>
        <w:spacing w:line="257" w:lineRule="auto"/>
        <w:ind w:right="545"/>
        <w:jc w:val="both"/>
        <w:rPr>
          <w:lang w:val="fr-FR"/>
        </w:rPr>
      </w:pPr>
      <w:r w:rsidRPr="00726F66">
        <w:rPr>
          <w:lang w:val="fr-FR"/>
        </w:rPr>
        <w:t xml:space="preserve">Un 2ème niveau </w:t>
      </w:r>
      <w:r w:rsidR="00A07223" w:rsidRPr="00726F66">
        <w:rPr>
          <w:lang w:val="fr-FR"/>
        </w:rPr>
        <w:t>de vérification</w:t>
      </w:r>
      <w:r w:rsidR="001F40AE" w:rsidRPr="00726F66">
        <w:rPr>
          <w:lang w:val="fr-FR"/>
        </w:rPr>
        <w:t xml:space="preserve"> des données </w:t>
      </w:r>
      <w:r w:rsidRPr="00726F66">
        <w:rPr>
          <w:lang w:val="fr-FR"/>
        </w:rPr>
        <w:t>sera effectué</w:t>
      </w:r>
      <w:r w:rsidR="001F40AE" w:rsidRPr="00726F66">
        <w:rPr>
          <w:lang w:val="fr-FR"/>
        </w:rPr>
        <w:t xml:space="preserve"> avec la création de rapports. Avec cet outil on peut facilement identifier des incohérences </w:t>
      </w:r>
      <w:r w:rsidR="00A07223" w:rsidRPr="00726F66">
        <w:rPr>
          <w:lang w:val="fr-FR"/>
        </w:rPr>
        <w:t xml:space="preserve">qui ont pu échapper aux règles de qualité </w:t>
      </w:r>
      <w:r w:rsidR="001F40AE" w:rsidRPr="00726F66">
        <w:rPr>
          <w:lang w:val="fr-FR"/>
        </w:rPr>
        <w:t xml:space="preserve">et </w:t>
      </w:r>
      <w:r w:rsidR="00A07223" w:rsidRPr="00726F66">
        <w:rPr>
          <w:lang w:val="fr-FR"/>
        </w:rPr>
        <w:t xml:space="preserve">ainsi </w:t>
      </w:r>
      <w:r w:rsidR="001F40AE" w:rsidRPr="00726F66">
        <w:rPr>
          <w:lang w:val="fr-FR"/>
        </w:rPr>
        <w:t xml:space="preserve">créer une liste de </w:t>
      </w:r>
      <w:r w:rsidR="001F40AE" w:rsidRPr="00726F66">
        <w:rPr>
          <w:lang w:val="fr-FR"/>
        </w:rPr>
        <w:lastRenderedPageBreak/>
        <w:t>problèmes à résoudre.</w:t>
      </w:r>
      <w:r w:rsidR="00A07223" w:rsidRPr="00726F66">
        <w:rPr>
          <w:lang w:val="fr-FR"/>
        </w:rPr>
        <w:t xml:space="preserve"> La data manager ou chef de projet créera les rapports 1 fois par semaine lors de l’exécution des règles de qualité.</w:t>
      </w:r>
    </w:p>
    <w:p w14:paraId="6F96955C" w14:textId="1EE96C0F" w:rsidR="00762044" w:rsidRDefault="00762044" w:rsidP="001D5809">
      <w:pPr>
        <w:spacing w:line="257" w:lineRule="auto"/>
        <w:ind w:right="545"/>
        <w:jc w:val="both"/>
        <w:rPr>
          <w:lang w:val="fr-FR"/>
        </w:rPr>
      </w:pPr>
      <w:r>
        <w:rPr>
          <w:lang w:val="fr-FR"/>
        </w:rPr>
        <w:t xml:space="preserve">Une fois un problème identifié, la data manager ou chef de projet </w:t>
      </w:r>
      <w:r w:rsidR="0080437E">
        <w:rPr>
          <w:lang w:val="fr-FR"/>
        </w:rPr>
        <w:t xml:space="preserve">créent </w:t>
      </w:r>
      <w:r w:rsidRPr="0D6286A9">
        <w:rPr>
          <w:lang w:val="fr-FR"/>
        </w:rPr>
        <w:t xml:space="preserve">une requête pour que </w:t>
      </w:r>
      <w:r>
        <w:rPr>
          <w:lang w:val="fr-FR"/>
        </w:rPr>
        <w:t>les autres</w:t>
      </w:r>
      <w:r w:rsidRPr="0D6286A9">
        <w:rPr>
          <w:lang w:val="fr-FR"/>
        </w:rPr>
        <w:t xml:space="preserve"> utilisateurs vérifient la certitude d’une donnée.</w:t>
      </w:r>
      <w:r>
        <w:rPr>
          <w:lang w:val="fr-FR"/>
        </w:rPr>
        <w:t xml:space="preserve"> Quel que soit le type de règle de qualité, aucune requête n’est générée automatiquement. </w:t>
      </w:r>
    </w:p>
    <w:p w14:paraId="3D6F33DB" w14:textId="48BA9E08" w:rsidR="00742D4C" w:rsidRPr="0080437E" w:rsidRDefault="00742D4C" w:rsidP="001D5809">
      <w:pPr>
        <w:spacing w:line="257" w:lineRule="auto"/>
        <w:ind w:right="545"/>
        <w:jc w:val="both"/>
        <w:rPr>
          <w:lang w:val="fr-FR"/>
        </w:rPr>
      </w:pPr>
      <w:r>
        <w:rPr>
          <w:lang w:val="fr-FR"/>
        </w:rPr>
        <w:t>L</w:t>
      </w:r>
      <w:r w:rsidR="0080437E">
        <w:rPr>
          <w:lang w:val="fr-FR"/>
        </w:rPr>
        <w:t xml:space="preserve">e </w:t>
      </w:r>
      <w:r>
        <w:rPr>
          <w:lang w:val="fr-FR"/>
        </w:rPr>
        <w:t>3</w:t>
      </w:r>
      <w:r w:rsidRPr="0080437E">
        <w:rPr>
          <w:lang w:val="fr-FR"/>
        </w:rPr>
        <w:t>ème</w:t>
      </w:r>
      <w:r>
        <w:rPr>
          <w:lang w:val="fr-FR"/>
        </w:rPr>
        <w:t xml:space="preserve"> </w:t>
      </w:r>
      <w:r w:rsidR="0080437E">
        <w:rPr>
          <w:lang w:val="fr-FR"/>
        </w:rPr>
        <w:t xml:space="preserve">niveau </w:t>
      </w:r>
      <w:r>
        <w:rPr>
          <w:lang w:val="fr-FR"/>
        </w:rPr>
        <w:t xml:space="preserve">de </w:t>
      </w:r>
      <w:r w:rsidR="00B10D05">
        <w:rPr>
          <w:lang w:val="fr-FR"/>
        </w:rPr>
        <w:t>contrôle de qualité se produit en de</w:t>
      </w:r>
      <w:r>
        <w:rPr>
          <w:lang w:val="fr-FR"/>
        </w:rPr>
        <w:t xml:space="preserve">hors </w:t>
      </w:r>
      <w:r w:rsidR="00B10D05">
        <w:rPr>
          <w:lang w:val="fr-FR"/>
        </w:rPr>
        <w:t xml:space="preserve">du logiciel </w:t>
      </w:r>
      <w:proofErr w:type="spellStart"/>
      <w:r>
        <w:rPr>
          <w:lang w:val="fr-FR"/>
        </w:rPr>
        <w:t>REDCap</w:t>
      </w:r>
      <w:proofErr w:type="spellEnd"/>
      <w:r w:rsidR="00B10D05">
        <w:rPr>
          <w:lang w:val="fr-FR"/>
        </w:rPr>
        <w:t xml:space="preserve">. </w:t>
      </w:r>
      <w:r w:rsidR="0080437E">
        <w:rPr>
          <w:lang w:val="fr-FR"/>
        </w:rPr>
        <w:t xml:space="preserve">C’est </w:t>
      </w:r>
      <w:r w:rsidR="00B10D05">
        <w:rPr>
          <w:lang w:val="fr-FR"/>
        </w:rPr>
        <w:t xml:space="preserve">un contrôle </w:t>
      </w:r>
      <w:r w:rsidR="0080437E">
        <w:rPr>
          <w:lang w:val="fr-FR"/>
        </w:rPr>
        <w:t xml:space="preserve">utilisant les logiciels </w:t>
      </w:r>
      <w:r w:rsidR="00B10D05">
        <w:rPr>
          <w:lang w:val="fr-FR"/>
        </w:rPr>
        <w:t xml:space="preserve">STATA ou R qui permet de faire des comparaisons longitudinales et de vérifier la cohérence de données </w:t>
      </w:r>
      <w:r w:rsidR="0080437E">
        <w:rPr>
          <w:lang w:val="fr-FR"/>
        </w:rPr>
        <w:t xml:space="preserve">provenant </w:t>
      </w:r>
      <w:r w:rsidR="00B10D05">
        <w:rPr>
          <w:lang w:val="fr-FR"/>
        </w:rPr>
        <w:t xml:space="preserve">de plusieurs </w:t>
      </w:r>
      <w:r w:rsidR="0080437E">
        <w:rPr>
          <w:lang w:val="fr-FR"/>
        </w:rPr>
        <w:t>formulaires</w:t>
      </w:r>
      <w:r w:rsidR="00B10D05">
        <w:rPr>
          <w:lang w:val="fr-FR"/>
        </w:rPr>
        <w:t xml:space="preserve"> différents. Les données problématiques seront regroupées par participant dans un fichier Excel par la data manager, et </w:t>
      </w:r>
      <w:r w:rsidR="00B10D05" w:rsidRPr="0080437E">
        <w:rPr>
          <w:b/>
          <w:u w:val="single"/>
          <w:lang w:val="fr-FR"/>
        </w:rPr>
        <w:t>envoyées à </w:t>
      </w:r>
      <w:r w:rsidR="004B5953" w:rsidRPr="0080437E">
        <w:rPr>
          <w:b/>
          <w:u w:val="single"/>
          <w:lang w:val="fr-FR"/>
        </w:rPr>
        <w:t xml:space="preserve">l’utilisateur qui </w:t>
      </w:r>
      <w:r w:rsidR="0080437E" w:rsidRPr="0080437E">
        <w:rPr>
          <w:b/>
          <w:u w:val="single"/>
          <w:lang w:val="fr-FR"/>
        </w:rPr>
        <w:t xml:space="preserve">a </w:t>
      </w:r>
      <w:r w:rsidR="004B5953" w:rsidRPr="0080437E">
        <w:rPr>
          <w:b/>
          <w:u w:val="single"/>
          <w:lang w:val="fr-FR"/>
        </w:rPr>
        <w:t xml:space="preserve">saisi la donnée </w:t>
      </w:r>
      <w:r w:rsidR="00B10D05" w:rsidRPr="0080437E">
        <w:rPr>
          <w:b/>
          <w:u w:val="single"/>
          <w:lang w:val="fr-FR"/>
        </w:rPr>
        <w:t>pour un dernier contrôle</w:t>
      </w:r>
      <w:r w:rsidR="00D61E01" w:rsidRPr="0080437E">
        <w:rPr>
          <w:b/>
          <w:u w:val="single"/>
          <w:lang w:val="fr-FR"/>
        </w:rPr>
        <w:t xml:space="preserve"> de qualité</w:t>
      </w:r>
      <w:r w:rsidR="00B10D05" w:rsidRPr="0080437E">
        <w:rPr>
          <w:b/>
          <w:u w:val="single"/>
          <w:lang w:val="fr-FR"/>
        </w:rPr>
        <w:t xml:space="preserve">. </w:t>
      </w:r>
    </w:p>
    <w:p w14:paraId="530B4533" w14:textId="0EE99142" w:rsidR="00AC1B93" w:rsidRPr="0080437E" w:rsidRDefault="0D6286A9" w:rsidP="001D5809">
      <w:pPr>
        <w:pStyle w:val="Paragraphedeliste"/>
        <w:numPr>
          <w:ilvl w:val="0"/>
          <w:numId w:val="7"/>
        </w:numPr>
        <w:spacing w:line="257" w:lineRule="auto"/>
        <w:ind w:right="545"/>
        <w:jc w:val="both"/>
        <w:rPr>
          <w:b/>
          <w:bCs/>
          <w:u w:val="single"/>
          <w:lang w:val="fr-FR"/>
        </w:rPr>
      </w:pPr>
      <w:r w:rsidRPr="0D6286A9">
        <w:rPr>
          <w:b/>
          <w:bCs/>
          <w:u w:val="single"/>
          <w:lang w:val="fr-FR"/>
        </w:rPr>
        <w:t>CREATION DE REQUETES</w:t>
      </w:r>
    </w:p>
    <w:p w14:paraId="76A0613E" w14:textId="35D4F72F" w:rsidR="003A59DC" w:rsidRDefault="005B401F" w:rsidP="001D5809">
      <w:pPr>
        <w:spacing w:line="257" w:lineRule="auto"/>
        <w:ind w:right="545"/>
        <w:jc w:val="both"/>
        <w:rPr>
          <w:lang w:val="fr-FR"/>
        </w:rPr>
      </w:pPr>
      <w:r>
        <w:rPr>
          <w:rFonts w:ascii="Calibri" w:eastAsia="Calibri" w:hAnsi="Calibri" w:cs="Calibri"/>
          <w:lang w:val="fr-FR"/>
        </w:rPr>
        <w:t>S</w:t>
      </w:r>
      <w:r w:rsidR="00246B6A">
        <w:rPr>
          <w:lang w:val="fr-FR"/>
        </w:rPr>
        <w:t>euls</w:t>
      </w:r>
      <w:r w:rsidR="003A59DC">
        <w:rPr>
          <w:lang w:val="fr-FR"/>
        </w:rPr>
        <w:t xml:space="preserve"> la data manager et le chef de projet</w:t>
      </w:r>
      <w:r w:rsidR="09E45CF0" w:rsidRPr="09E45CF0">
        <w:rPr>
          <w:lang w:val="fr-FR"/>
        </w:rPr>
        <w:t xml:space="preserve"> ont le droit de créer une requête. </w:t>
      </w:r>
      <w:r w:rsidR="003A59DC">
        <w:rPr>
          <w:lang w:val="fr-FR"/>
        </w:rPr>
        <w:t>Ils peuvent le faire de deux façons différentes :</w:t>
      </w:r>
    </w:p>
    <w:p w14:paraId="015C737F" w14:textId="4CCAAAB2" w:rsidR="005B401F" w:rsidRPr="0080437E" w:rsidRDefault="00246B6A" w:rsidP="001D5809">
      <w:pPr>
        <w:pStyle w:val="Paragraphedeliste"/>
        <w:numPr>
          <w:ilvl w:val="0"/>
          <w:numId w:val="10"/>
        </w:numPr>
        <w:spacing w:line="257" w:lineRule="auto"/>
        <w:ind w:right="545"/>
        <w:rPr>
          <w:rFonts w:ascii="Calibri" w:eastAsia="Times New Roman" w:hAnsi="Calibri" w:cs="Times New Roman"/>
          <w:lang w:val="fr-FR" w:eastAsia="fr-FR"/>
        </w:rPr>
      </w:pPr>
      <w:r>
        <w:rPr>
          <w:rFonts w:ascii="Calibri" w:eastAsia="Times New Roman" w:hAnsi="Calibri" w:cs="Times New Roman"/>
          <w:color w:val="000000"/>
          <w:lang w:val="fr-FR" w:eastAsia="fr-FR"/>
        </w:rPr>
        <w:t>En passant par le module « résolution de problèmes » (</w:t>
      </w:r>
      <w:proofErr w:type="spellStart"/>
      <w:r>
        <w:rPr>
          <w:rFonts w:ascii="Calibri" w:eastAsia="Times New Roman" w:hAnsi="Calibri" w:cs="Times New Roman"/>
          <w:color w:val="000000"/>
          <w:lang w:val="fr-FR" w:eastAsia="fr-FR"/>
        </w:rPr>
        <w:t>Resolve</w:t>
      </w:r>
      <w:proofErr w:type="spellEnd"/>
      <w:r>
        <w:rPr>
          <w:rFonts w:ascii="Calibri" w:eastAsia="Times New Roman" w:hAnsi="Calibri" w:cs="Times New Roman"/>
          <w:color w:val="000000"/>
          <w:lang w:val="fr-FR" w:eastAsia="fr-FR"/>
        </w:rPr>
        <w:t xml:space="preserve"> Issues).</w:t>
      </w:r>
    </w:p>
    <w:p w14:paraId="33FFB10A" w14:textId="4DA7E48C" w:rsidR="75DE9250" w:rsidRPr="003A59DC" w:rsidRDefault="00246B6A" w:rsidP="001D5809">
      <w:pPr>
        <w:pStyle w:val="Paragraphedeliste"/>
        <w:numPr>
          <w:ilvl w:val="0"/>
          <w:numId w:val="10"/>
        </w:numPr>
        <w:spacing w:line="257" w:lineRule="auto"/>
        <w:ind w:right="545"/>
        <w:jc w:val="both"/>
        <w:rPr>
          <w:lang w:val="fr-FR"/>
        </w:rPr>
      </w:pPr>
      <w:r>
        <w:rPr>
          <w:rFonts w:ascii="Calibri" w:eastAsia="Calibri" w:hAnsi="Calibri" w:cs="Calibri"/>
          <w:lang w:val="fr-FR"/>
        </w:rPr>
        <w:t>Directement s</w:t>
      </w:r>
      <w:r w:rsidR="09E45CF0" w:rsidRPr="003A59DC">
        <w:rPr>
          <w:rFonts w:ascii="Calibri" w:eastAsia="Calibri" w:hAnsi="Calibri" w:cs="Calibri"/>
          <w:lang w:val="fr-FR"/>
        </w:rPr>
        <w:t>ur le formulaire</w:t>
      </w:r>
      <w:r>
        <w:rPr>
          <w:rFonts w:ascii="Calibri" w:eastAsia="Calibri" w:hAnsi="Calibri" w:cs="Calibri"/>
          <w:lang w:val="fr-FR"/>
        </w:rPr>
        <w:t xml:space="preserve"> de saisie de données. </w:t>
      </w:r>
    </w:p>
    <w:p w14:paraId="75D96BA5" w14:textId="28B1DA3C" w:rsidR="75DE9250" w:rsidRDefault="00246B6A" w:rsidP="001D5809">
      <w:pPr>
        <w:spacing w:line="257" w:lineRule="auto"/>
        <w:ind w:right="545"/>
        <w:rPr>
          <w:rFonts w:ascii="Calibri" w:eastAsia="Calibri" w:hAnsi="Calibri" w:cs="Calibri"/>
          <w:lang w:val="fr-FR"/>
        </w:rPr>
      </w:pPr>
      <w:r>
        <w:rPr>
          <w:rFonts w:ascii="Calibri" w:eastAsia="Calibri" w:hAnsi="Calibri" w:cs="Calibri"/>
          <w:lang w:val="fr-FR"/>
        </w:rPr>
        <w:t xml:space="preserve">(Les étapes précises </w:t>
      </w:r>
      <w:r w:rsidR="00E94200">
        <w:rPr>
          <w:rFonts w:ascii="Calibri" w:eastAsia="Calibri" w:hAnsi="Calibri" w:cs="Calibri"/>
          <w:lang w:val="fr-FR"/>
        </w:rPr>
        <w:t>pour introduire une requête</w:t>
      </w:r>
      <w:r>
        <w:rPr>
          <w:rFonts w:ascii="Calibri" w:eastAsia="Calibri" w:hAnsi="Calibri" w:cs="Calibri"/>
          <w:lang w:val="fr-FR"/>
        </w:rPr>
        <w:t xml:space="preserve"> peuvent être retrouvées dans le manuel d’utilisation de </w:t>
      </w:r>
      <w:proofErr w:type="spellStart"/>
      <w:r>
        <w:rPr>
          <w:rFonts w:ascii="Calibri" w:eastAsia="Calibri" w:hAnsi="Calibri" w:cs="Calibri"/>
          <w:lang w:val="fr-FR"/>
        </w:rPr>
        <w:t>REDCap</w:t>
      </w:r>
      <w:proofErr w:type="spellEnd"/>
      <w:r>
        <w:rPr>
          <w:rFonts w:ascii="Calibri" w:eastAsia="Calibri" w:hAnsi="Calibri" w:cs="Calibri"/>
          <w:lang w:val="fr-FR"/>
        </w:rPr>
        <w:t>).</w:t>
      </w:r>
    </w:p>
    <w:p w14:paraId="3092EC29" w14:textId="1EA8A984" w:rsidR="0D6286A9" w:rsidRDefault="003A59DC" w:rsidP="001D5809">
      <w:pPr>
        <w:spacing w:line="257" w:lineRule="auto"/>
        <w:ind w:right="545"/>
        <w:jc w:val="both"/>
        <w:rPr>
          <w:rFonts w:ascii="Calibri" w:eastAsia="Calibri" w:hAnsi="Calibri" w:cs="Calibri"/>
          <w:lang w:val="fr-FR"/>
        </w:rPr>
      </w:pPr>
      <w:r>
        <w:rPr>
          <w:rFonts w:ascii="Calibri" w:eastAsia="Calibri" w:hAnsi="Calibri" w:cs="Calibri"/>
          <w:lang w:val="fr-FR"/>
        </w:rPr>
        <w:t>Chaque requête ouverte perme</w:t>
      </w:r>
      <w:r w:rsidR="00D61E01">
        <w:rPr>
          <w:rFonts w:ascii="Calibri" w:eastAsia="Calibri" w:hAnsi="Calibri" w:cs="Calibri"/>
          <w:lang w:val="fr-FR"/>
        </w:rPr>
        <w:t>t</w:t>
      </w:r>
      <w:r>
        <w:rPr>
          <w:rFonts w:ascii="Calibri" w:eastAsia="Calibri" w:hAnsi="Calibri" w:cs="Calibri"/>
          <w:lang w:val="fr-FR"/>
        </w:rPr>
        <w:t xml:space="preserve"> de laisser un </w:t>
      </w:r>
      <w:r w:rsidR="0D6286A9" w:rsidRPr="0D6286A9">
        <w:rPr>
          <w:rFonts w:ascii="Calibri" w:eastAsia="Calibri" w:hAnsi="Calibri" w:cs="Calibri"/>
          <w:lang w:val="fr-FR"/>
        </w:rPr>
        <w:t xml:space="preserve">commentaire descriptif </w:t>
      </w:r>
      <w:r>
        <w:rPr>
          <w:rFonts w:ascii="Calibri" w:eastAsia="Calibri" w:hAnsi="Calibri" w:cs="Calibri"/>
          <w:lang w:val="fr-FR"/>
        </w:rPr>
        <w:t>du problème</w:t>
      </w:r>
      <w:r w:rsidR="0D6286A9" w:rsidRPr="0D6286A9">
        <w:rPr>
          <w:rFonts w:ascii="Calibri" w:eastAsia="Calibri" w:hAnsi="Calibri" w:cs="Calibri"/>
          <w:lang w:val="fr-FR"/>
        </w:rPr>
        <w:t xml:space="preserve">. </w:t>
      </w:r>
      <w:r w:rsidR="001A6AF9">
        <w:rPr>
          <w:rFonts w:ascii="Calibri" w:eastAsia="Calibri" w:hAnsi="Calibri" w:cs="Calibri"/>
          <w:lang w:val="fr-FR"/>
        </w:rPr>
        <w:t xml:space="preserve">Dans un effort de résoudre un maximum de problèmes, toutes les requêtes </w:t>
      </w:r>
      <w:r w:rsidR="003F1F17">
        <w:rPr>
          <w:rFonts w:ascii="Calibri" w:eastAsia="Calibri" w:hAnsi="Calibri" w:cs="Calibri"/>
          <w:lang w:val="fr-FR"/>
        </w:rPr>
        <w:t xml:space="preserve">doivent </w:t>
      </w:r>
      <w:r w:rsidR="001A6AF9">
        <w:rPr>
          <w:rFonts w:ascii="Calibri" w:eastAsia="Calibri" w:hAnsi="Calibri" w:cs="Calibri"/>
          <w:lang w:val="fr-FR"/>
        </w:rPr>
        <w:t>être attribué</w:t>
      </w:r>
      <w:r w:rsidR="000F6BDD">
        <w:rPr>
          <w:rFonts w:ascii="Calibri" w:eastAsia="Calibri" w:hAnsi="Calibri" w:cs="Calibri"/>
          <w:lang w:val="fr-FR"/>
        </w:rPr>
        <w:t>e</w:t>
      </w:r>
      <w:r w:rsidR="001A6AF9">
        <w:rPr>
          <w:rFonts w:ascii="Calibri" w:eastAsia="Calibri" w:hAnsi="Calibri" w:cs="Calibri"/>
          <w:lang w:val="fr-FR"/>
        </w:rPr>
        <w:t xml:space="preserve">s à un utilisateur spécifique. </w:t>
      </w:r>
    </w:p>
    <w:p w14:paraId="52041781" w14:textId="7A7C9E2B" w:rsidR="001A6AF9" w:rsidRDefault="001A6AF9" w:rsidP="001D5809">
      <w:pPr>
        <w:spacing w:line="257" w:lineRule="auto"/>
        <w:ind w:right="545"/>
        <w:jc w:val="both"/>
        <w:rPr>
          <w:lang w:val="fr-FR"/>
        </w:rPr>
      </w:pPr>
      <w:r>
        <w:rPr>
          <w:lang w:val="fr-FR"/>
        </w:rPr>
        <w:t xml:space="preserve">Les requêtes </w:t>
      </w:r>
      <w:r w:rsidR="003F1F17">
        <w:rPr>
          <w:lang w:val="fr-FR"/>
        </w:rPr>
        <w:t xml:space="preserve">doivent </w:t>
      </w:r>
      <w:r>
        <w:rPr>
          <w:lang w:val="fr-FR"/>
        </w:rPr>
        <w:t>être ouvertes</w:t>
      </w:r>
      <w:r w:rsidR="00D61E01">
        <w:rPr>
          <w:lang w:val="fr-FR"/>
        </w:rPr>
        <w:t xml:space="preserve"> dès l’identification d’un problème</w:t>
      </w:r>
      <w:r w:rsidR="003F1F17">
        <w:rPr>
          <w:lang w:val="fr-FR"/>
        </w:rPr>
        <w:t>, au minimum</w:t>
      </w:r>
      <w:r w:rsidR="00D61E01">
        <w:rPr>
          <w:lang w:val="fr-FR"/>
        </w:rPr>
        <w:t>1x par semaine lors de l’exécution des règles de qualité &amp; rapports.</w:t>
      </w:r>
    </w:p>
    <w:p w14:paraId="6E5DE40B" w14:textId="4A7057A3" w:rsidR="001F40AE" w:rsidRDefault="001F40AE" w:rsidP="001D5809">
      <w:pPr>
        <w:spacing w:line="257" w:lineRule="auto"/>
        <w:ind w:right="545"/>
        <w:jc w:val="both"/>
        <w:rPr>
          <w:lang w:val="fr-FR"/>
        </w:rPr>
      </w:pPr>
      <w:r>
        <w:rPr>
          <w:lang w:val="fr-FR"/>
        </w:rPr>
        <w:t xml:space="preserve">Dans le cas </w:t>
      </w:r>
      <w:r w:rsidR="00BD38E1">
        <w:rPr>
          <w:lang w:val="fr-FR"/>
        </w:rPr>
        <w:t>de</w:t>
      </w:r>
      <w:r>
        <w:rPr>
          <w:lang w:val="fr-FR"/>
        </w:rPr>
        <w:t xml:space="preserve"> difficultés avec la saisie de données (ex. la valeur que l’utilisateur souhaite saisir n’est pas acceptée car elle sort des bornes fixées), les utilisateurs ne peuvent pas laisser de commentaire directement sur l’e-CRF mais doivent envoyer un e-mail à la data manager en spécifiant le nom du formulaire et le champ où ils ont rencontré le problème.</w:t>
      </w:r>
    </w:p>
    <w:p w14:paraId="7F60739F" w14:textId="30499569" w:rsidR="75DE9250" w:rsidRDefault="0D6286A9" w:rsidP="001D5809">
      <w:pPr>
        <w:pStyle w:val="Paragraphedeliste"/>
        <w:numPr>
          <w:ilvl w:val="0"/>
          <w:numId w:val="7"/>
        </w:numPr>
        <w:spacing w:line="257" w:lineRule="auto"/>
        <w:ind w:right="545"/>
        <w:jc w:val="both"/>
        <w:rPr>
          <w:b/>
          <w:bCs/>
          <w:u w:val="single"/>
          <w:lang w:val="fr-FR"/>
        </w:rPr>
      </w:pPr>
      <w:r w:rsidRPr="0D6286A9">
        <w:rPr>
          <w:b/>
          <w:bCs/>
          <w:u w:val="single"/>
          <w:lang w:val="fr-FR"/>
        </w:rPr>
        <w:t>RESOLUTION DE REQUETES</w:t>
      </w:r>
    </w:p>
    <w:p w14:paraId="3F61D04F" w14:textId="417EF690" w:rsidR="00582662" w:rsidRDefault="00582662" w:rsidP="001D5809">
      <w:pPr>
        <w:spacing w:line="257" w:lineRule="auto"/>
        <w:ind w:right="545"/>
        <w:jc w:val="both"/>
        <w:rPr>
          <w:rFonts w:ascii="Calibri" w:eastAsia="Calibri" w:hAnsi="Calibri" w:cs="Calibri"/>
          <w:lang w:val="fr-FR"/>
        </w:rPr>
      </w:pPr>
      <w:r>
        <w:rPr>
          <w:rFonts w:ascii="Calibri" w:eastAsia="Calibri" w:hAnsi="Calibri" w:cs="Calibri"/>
          <w:lang w:val="fr-FR"/>
        </w:rPr>
        <w:t xml:space="preserve">La </w:t>
      </w:r>
      <w:r w:rsidRPr="09E45CF0">
        <w:rPr>
          <w:rFonts w:ascii="Calibri" w:eastAsia="Calibri" w:hAnsi="Calibri" w:cs="Calibri"/>
          <w:lang w:val="fr-FR"/>
        </w:rPr>
        <w:t>page “</w:t>
      </w:r>
      <w:proofErr w:type="spellStart"/>
      <w:r w:rsidRPr="09E45CF0">
        <w:rPr>
          <w:rFonts w:ascii="Calibri" w:eastAsia="Calibri" w:hAnsi="Calibri" w:cs="Calibri"/>
          <w:lang w:val="fr-FR"/>
        </w:rPr>
        <w:t>Resolve</w:t>
      </w:r>
      <w:proofErr w:type="spellEnd"/>
      <w:r w:rsidRPr="09E45CF0">
        <w:rPr>
          <w:rFonts w:ascii="Calibri" w:eastAsia="Calibri" w:hAnsi="Calibri" w:cs="Calibri"/>
          <w:lang w:val="fr-FR"/>
        </w:rPr>
        <w:t xml:space="preserve"> Issues” (visible dans le menu de gauche)</w:t>
      </w:r>
      <w:r>
        <w:rPr>
          <w:rFonts w:ascii="Calibri" w:eastAsia="Calibri" w:hAnsi="Calibri" w:cs="Calibri"/>
          <w:lang w:val="fr-FR"/>
        </w:rPr>
        <w:t xml:space="preserve"> est le tableau de bord de toutes les requêtes. C’est ici que les requêtes ouvertes peuvent être examinées, traitées et fermées.</w:t>
      </w:r>
    </w:p>
    <w:p w14:paraId="1CD69AF5" w14:textId="1C40C650" w:rsidR="000F6BDD" w:rsidRDefault="09E45CF0" w:rsidP="001D5809">
      <w:pPr>
        <w:spacing w:line="257" w:lineRule="auto"/>
        <w:ind w:right="545"/>
        <w:jc w:val="both"/>
        <w:rPr>
          <w:rFonts w:ascii="Calibri" w:eastAsia="Calibri" w:hAnsi="Calibri" w:cs="Calibri"/>
          <w:lang w:val="fr-FR"/>
        </w:rPr>
      </w:pPr>
      <w:r w:rsidRPr="09E45CF0">
        <w:rPr>
          <w:rFonts w:ascii="Calibri" w:eastAsia="Calibri" w:hAnsi="Calibri" w:cs="Calibri"/>
          <w:lang w:val="fr-FR"/>
        </w:rPr>
        <w:t xml:space="preserve">Tout utilisateur disposant des </w:t>
      </w:r>
      <w:r w:rsidR="00AC1B93">
        <w:rPr>
          <w:rFonts w:ascii="Calibri" w:eastAsia="Calibri" w:hAnsi="Calibri" w:cs="Calibri"/>
          <w:lang w:val="fr-FR"/>
        </w:rPr>
        <w:t>droits</w:t>
      </w:r>
      <w:r w:rsidRPr="09E45CF0">
        <w:rPr>
          <w:rFonts w:ascii="Calibri" w:eastAsia="Calibri" w:hAnsi="Calibri" w:cs="Calibri"/>
          <w:lang w:val="fr-FR"/>
        </w:rPr>
        <w:t xml:space="preserve"> pourra répondre à une requête ouverte (même si elle est attribuée à un </w:t>
      </w:r>
      <w:r w:rsidR="00AC1B93">
        <w:rPr>
          <w:rFonts w:ascii="Calibri" w:eastAsia="Calibri" w:hAnsi="Calibri" w:cs="Calibri"/>
          <w:lang w:val="fr-FR"/>
        </w:rPr>
        <w:t xml:space="preserve">autre </w:t>
      </w:r>
      <w:r w:rsidRPr="09E45CF0">
        <w:rPr>
          <w:rFonts w:ascii="Calibri" w:eastAsia="Calibri" w:hAnsi="Calibri" w:cs="Calibri"/>
          <w:lang w:val="fr-FR"/>
        </w:rPr>
        <w:t>utilisateur</w:t>
      </w:r>
      <w:r w:rsidR="00AC1B93">
        <w:rPr>
          <w:rFonts w:ascii="Calibri" w:eastAsia="Calibri" w:hAnsi="Calibri" w:cs="Calibri"/>
          <w:lang w:val="fr-FR"/>
        </w:rPr>
        <w:t>).</w:t>
      </w:r>
      <w:r w:rsidR="00582662">
        <w:rPr>
          <w:rFonts w:ascii="Calibri" w:eastAsia="Calibri" w:hAnsi="Calibri" w:cs="Calibri"/>
          <w:lang w:val="fr-FR"/>
        </w:rPr>
        <w:t xml:space="preserve"> </w:t>
      </w:r>
      <w:r w:rsidR="000F6BDD">
        <w:rPr>
          <w:rFonts w:ascii="Calibri" w:eastAsia="Calibri" w:hAnsi="Calibri" w:cs="Calibri"/>
          <w:lang w:val="fr-FR"/>
        </w:rPr>
        <w:t xml:space="preserve">A présent, </w:t>
      </w:r>
      <w:proofErr w:type="spellStart"/>
      <w:r w:rsidR="004B5953">
        <w:rPr>
          <w:rFonts w:ascii="Calibri" w:eastAsia="Calibri" w:hAnsi="Calibri" w:cs="Calibri"/>
          <w:lang w:val="fr-FR"/>
        </w:rPr>
        <w:t>REDCap</w:t>
      </w:r>
      <w:proofErr w:type="spellEnd"/>
      <w:r w:rsidR="004B5953">
        <w:rPr>
          <w:rFonts w:ascii="Calibri" w:eastAsia="Calibri" w:hAnsi="Calibri" w:cs="Calibri"/>
          <w:lang w:val="fr-FR"/>
        </w:rPr>
        <w:t xml:space="preserve"> ne dispose pas d’</w:t>
      </w:r>
      <w:r w:rsidR="00D61E01">
        <w:rPr>
          <w:rFonts w:ascii="Calibri" w:eastAsia="Calibri" w:hAnsi="Calibri" w:cs="Calibri"/>
          <w:lang w:val="fr-FR"/>
        </w:rPr>
        <w:t>une</w:t>
      </w:r>
      <w:r w:rsidR="004B5953">
        <w:rPr>
          <w:rFonts w:ascii="Calibri" w:eastAsia="Calibri" w:hAnsi="Calibri" w:cs="Calibri"/>
          <w:lang w:val="fr-FR"/>
        </w:rPr>
        <w:t xml:space="preserve"> fonctionnalité qui permet d’envoyer des notifications par e-mail </w:t>
      </w:r>
      <w:r w:rsidR="00D61E01">
        <w:rPr>
          <w:rFonts w:ascii="Calibri" w:eastAsia="Calibri" w:hAnsi="Calibri" w:cs="Calibri"/>
          <w:lang w:val="fr-FR"/>
        </w:rPr>
        <w:t>pour signaler</w:t>
      </w:r>
      <w:r w:rsidR="004B5953">
        <w:rPr>
          <w:rFonts w:ascii="Calibri" w:eastAsia="Calibri" w:hAnsi="Calibri" w:cs="Calibri"/>
          <w:lang w:val="fr-FR"/>
        </w:rPr>
        <w:t xml:space="preserve"> </w:t>
      </w:r>
      <w:r w:rsidR="00D61E01">
        <w:rPr>
          <w:rFonts w:ascii="Calibri" w:eastAsia="Calibri" w:hAnsi="Calibri" w:cs="Calibri"/>
          <w:lang w:val="fr-FR"/>
        </w:rPr>
        <w:t>l’attribution d’une nouvelle</w:t>
      </w:r>
      <w:r w:rsidR="004B5953">
        <w:rPr>
          <w:rFonts w:ascii="Calibri" w:eastAsia="Calibri" w:hAnsi="Calibri" w:cs="Calibri"/>
          <w:lang w:val="fr-FR"/>
        </w:rPr>
        <w:t xml:space="preserve"> requête. C</w:t>
      </w:r>
      <w:r w:rsidR="000F6BDD">
        <w:rPr>
          <w:rFonts w:ascii="Calibri" w:eastAsia="Calibri" w:hAnsi="Calibri" w:cs="Calibri"/>
          <w:lang w:val="fr-FR"/>
        </w:rPr>
        <w:t xml:space="preserve">e sera la responsabilité des utilisateurs de contrôler </w:t>
      </w:r>
      <w:r w:rsidR="00BD38E1">
        <w:rPr>
          <w:rFonts w:ascii="Calibri" w:eastAsia="Calibri" w:hAnsi="Calibri" w:cs="Calibri"/>
          <w:lang w:val="fr-FR"/>
        </w:rPr>
        <w:t>1x par semaine</w:t>
      </w:r>
      <w:r w:rsidR="000F6BDD">
        <w:rPr>
          <w:rFonts w:ascii="Calibri" w:eastAsia="Calibri" w:hAnsi="Calibri" w:cs="Calibri"/>
          <w:lang w:val="fr-FR"/>
        </w:rPr>
        <w:t xml:space="preserve"> les requêtes ouvertes. </w:t>
      </w:r>
      <w:r w:rsidR="00D61E01">
        <w:rPr>
          <w:rFonts w:ascii="Calibri" w:eastAsia="Calibri" w:hAnsi="Calibri" w:cs="Calibri"/>
          <w:lang w:val="fr-FR"/>
        </w:rPr>
        <w:t>Le</w:t>
      </w:r>
      <w:r w:rsidR="00D61E01" w:rsidRPr="00D61E01">
        <w:rPr>
          <w:rFonts w:ascii="Calibri" w:eastAsia="Calibri" w:hAnsi="Calibri" w:cs="Calibri"/>
          <w:lang w:val="fr-FR"/>
        </w:rPr>
        <w:t>s requêtes peuvent être filtrées de plusieurs façons, y compris par utilisateur auquel la requête a été a</w:t>
      </w:r>
      <w:r w:rsidR="00D61E01">
        <w:rPr>
          <w:rFonts w:ascii="Calibri" w:eastAsia="Calibri" w:hAnsi="Calibri" w:cs="Calibri"/>
          <w:lang w:val="fr-FR"/>
        </w:rPr>
        <w:t>ttribu</w:t>
      </w:r>
      <w:r w:rsidR="00D61E01" w:rsidRPr="00D61E01">
        <w:rPr>
          <w:rFonts w:ascii="Calibri" w:eastAsia="Calibri" w:hAnsi="Calibri" w:cs="Calibri"/>
          <w:lang w:val="fr-FR"/>
        </w:rPr>
        <w:t>ée</w:t>
      </w:r>
      <w:r w:rsidR="00D61E01">
        <w:rPr>
          <w:rFonts w:ascii="Calibri" w:eastAsia="Calibri" w:hAnsi="Calibri" w:cs="Calibri"/>
          <w:lang w:val="fr-FR"/>
        </w:rPr>
        <w:t xml:space="preserve">. </w:t>
      </w:r>
      <w:r w:rsidR="00D61E01" w:rsidRPr="00D61E01">
        <w:rPr>
          <w:rFonts w:ascii="Calibri" w:eastAsia="Calibri" w:hAnsi="Calibri" w:cs="Calibri"/>
          <w:lang w:val="fr-FR"/>
        </w:rPr>
        <w:t>Ce</w:t>
      </w:r>
      <w:r w:rsidR="00D61E01">
        <w:rPr>
          <w:rFonts w:ascii="Calibri" w:eastAsia="Calibri" w:hAnsi="Calibri" w:cs="Calibri"/>
          <w:lang w:val="fr-FR"/>
        </w:rPr>
        <w:t xml:space="preserve">ci </w:t>
      </w:r>
      <w:r w:rsidR="00D61E01" w:rsidRPr="00D61E01">
        <w:rPr>
          <w:rFonts w:ascii="Calibri" w:eastAsia="Calibri" w:hAnsi="Calibri" w:cs="Calibri"/>
          <w:lang w:val="fr-FR"/>
        </w:rPr>
        <w:t xml:space="preserve">permettra de </w:t>
      </w:r>
      <w:r w:rsidR="00D61E01">
        <w:rPr>
          <w:rFonts w:ascii="Calibri" w:eastAsia="Calibri" w:hAnsi="Calibri" w:cs="Calibri"/>
          <w:lang w:val="fr-FR"/>
        </w:rPr>
        <w:t xml:space="preserve">faciliter </w:t>
      </w:r>
      <w:r w:rsidR="00D61E01" w:rsidRPr="00D61E01">
        <w:rPr>
          <w:rFonts w:ascii="Calibri" w:eastAsia="Calibri" w:hAnsi="Calibri" w:cs="Calibri"/>
          <w:lang w:val="fr-FR"/>
        </w:rPr>
        <w:t>le processus de recherche des requêtes attribuées et d'y répondre.</w:t>
      </w:r>
    </w:p>
    <w:p w14:paraId="282497ED" w14:textId="26441497" w:rsidR="00582662" w:rsidRDefault="09E45CF0" w:rsidP="001D5809">
      <w:pPr>
        <w:spacing w:line="257" w:lineRule="auto"/>
        <w:ind w:right="545"/>
        <w:jc w:val="both"/>
        <w:rPr>
          <w:rFonts w:ascii="Calibri" w:eastAsia="Calibri" w:hAnsi="Calibri" w:cs="Calibri"/>
          <w:lang w:val="fr-FR"/>
        </w:rPr>
      </w:pPr>
      <w:r w:rsidRPr="09E45CF0">
        <w:rPr>
          <w:rFonts w:ascii="Calibri" w:eastAsia="Calibri" w:hAnsi="Calibri" w:cs="Calibri"/>
          <w:lang w:val="fr-FR"/>
        </w:rPr>
        <w:t xml:space="preserve">Le répondant peut sélectionner un type de réponse (par exemple, erreur typographique) et fournir un commentaire descriptif avec la possibilité de joindre également un fichier (facultatif). </w:t>
      </w:r>
    </w:p>
    <w:p w14:paraId="088DFABD" w14:textId="59263E21" w:rsidR="75DE9250" w:rsidRPr="003F1F17" w:rsidRDefault="09E45CF0" w:rsidP="001D5809">
      <w:pPr>
        <w:spacing w:line="257" w:lineRule="auto"/>
        <w:ind w:right="545"/>
        <w:jc w:val="both"/>
        <w:rPr>
          <w:lang w:val="fr-FR"/>
        </w:rPr>
      </w:pPr>
      <w:r w:rsidRPr="09E45CF0">
        <w:rPr>
          <w:rFonts w:ascii="Calibri" w:eastAsia="Calibri" w:hAnsi="Calibri" w:cs="Calibri"/>
          <w:lang w:val="fr-FR"/>
        </w:rPr>
        <w:t xml:space="preserve">Une fois qu'une requête a été répondue, </w:t>
      </w:r>
      <w:r w:rsidR="00AC1B93">
        <w:rPr>
          <w:rFonts w:ascii="Calibri" w:eastAsia="Calibri" w:hAnsi="Calibri" w:cs="Calibri"/>
          <w:lang w:val="fr-FR"/>
        </w:rPr>
        <w:t>la data manager et le chef de projet</w:t>
      </w:r>
      <w:r w:rsidRPr="09E45CF0">
        <w:rPr>
          <w:rFonts w:ascii="Calibri" w:eastAsia="Calibri" w:hAnsi="Calibri" w:cs="Calibri"/>
          <w:lang w:val="fr-FR"/>
        </w:rPr>
        <w:t xml:space="preserve"> </w:t>
      </w:r>
      <w:r w:rsidR="003F1F17">
        <w:rPr>
          <w:rFonts w:ascii="Calibri" w:eastAsia="Calibri" w:hAnsi="Calibri" w:cs="Calibri"/>
          <w:lang w:val="fr-FR"/>
        </w:rPr>
        <w:t>ferment</w:t>
      </w:r>
      <w:r w:rsidRPr="09E45CF0">
        <w:rPr>
          <w:rFonts w:ascii="Calibri" w:eastAsia="Calibri" w:hAnsi="Calibri" w:cs="Calibri"/>
          <w:lang w:val="fr-FR"/>
        </w:rPr>
        <w:t xml:space="preserve"> la requête,</w:t>
      </w:r>
      <w:r w:rsidR="00582662" w:rsidRPr="09E45CF0">
        <w:rPr>
          <w:rFonts w:ascii="Calibri" w:eastAsia="Calibri" w:hAnsi="Calibri" w:cs="Calibri"/>
          <w:lang w:val="fr-FR"/>
        </w:rPr>
        <w:t xml:space="preserve"> </w:t>
      </w:r>
      <w:r w:rsidR="00AC1B93">
        <w:rPr>
          <w:rFonts w:ascii="Calibri" w:eastAsia="Calibri" w:hAnsi="Calibri" w:cs="Calibri"/>
          <w:lang w:val="fr-FR"/>
        </w:rPr>
        <w:t xml:space="preserve">signifiant qu’elle est </w:t>
      </w:r>
      <w:r w:rsidRPr="09E45CF0">
        <w:rPr>
          <w:rFonts w:ascii="Calibri" w:eastAsia="Calibri" w:hAnsi="Calibri" w:cs="Calibri"/>
          <w:lang w:val="fr-FR"/>
        </w:rPr>
        <w:t>résolue.</w:t>
      </w:r>
    </w:p>
    <w:p w14:paraId="64A8F836" w14:textId="4829FE2F" w:rsidR="00824C41" w:rsidRPr="00824C41" w:rsidRDefault="0D6286A9" w:rsidP="001D5809">
      <w:pPr>
        <w:pStyle w:val="Paragraphedeliste"/>
        <w:numPr>
          <w:ilvl w:val="0"/>
          <w:numId w:val="7"/>
        </w:numPr>
        <w:spacing w:line="257" w:lineRule="auto"/>
        <w:ind w:right="545"/>
        <w:rPr>
          <w:rFonts w:eastAsiaTheme="minorEastAsia"/>
          <w:b/>
          <w:bCs/>
          <w:lang w:val="fr-FR"/>
        </w:rPr>
      </w:pPr>
      <w:r w:rsidRPr="0D6286A9">
        <w:rPr>
          <w:b/>
          <w:bCs/>
          <w:u w:val="single"/>
          <w:lang w:val="fr-FR"/>
        </w:rPr>
        <w:lastRenderedPageBreak/>
        <w:t>ENVOI</w:t>
      </w:r>
      <w:r w:rsidRPr="00582662">
        <w:rPr>
          <w:b/>
          <w:bCs/>
          <w:u w:val="single"/>
          <w:lang w:val="fr-FR"/>
        </w:rPr>
        <w:t xml:space="preserve"> DES DONNEES</w:t>
      </w:r>
    </w:p>
    <w:p w14:paraId="067260CD" w14:textId="72C11AFE" w:rsidR="00824C41" w:rsidRPr="00582662" w:rsidRDefault="719A684C" w:rsidP="001D5809">
      <w:pPr>
        <w:spacing w:line="257" w:lineRule="auto"/>
        <w:ind w:right="545"/>
        <w:rPr>
          <w:rFonts w:eastAsiaTheme="minorEastAsia"/>
          <w:lang w:val="fr-FR"/>
        </w:rPr>
      </w:pPr>
      <w:r w:rsidRPr="00582662">
        <w:rPr>
          <w:rFonts w:eastAsiaTheme="minorEastAsia"/>
          <w:lang w:val="fr-FR"/>
        </w:rPr>
        <w:t xml:space="preserve">Les données saisies sur le logiciel </w:t>
      </w:r>
      <w:proofErr w:type="spellStart"/>
      <w:r w:rsidRPr="00582662">
        <w:rPr>
          <w:rFonts w:eastAsiaTheme="minorEastAsia"/>
          <w:lang w:val="fr-FR"/>
        </w:rPr>
        <w:t>REDCap</w:t>
      </w:r>
      <w:proofErr w:type="spellEnd"/>
      <w:r w:rsidRPr="00582662">
        <w:rPr>
          <w:rFonts w:eastAsiaTheme="minorEastAsia"/>
          <w:lang w:val="fr-FR"/>
        </w:rPr>
        <w:t xml:space="preserve"> sont envoyés sur les serveurs hébergés au datacenter OVH.</w:t>
      </w:r>
    </w:p>
    <w:p w14:paraId="1F5B4E67" w14:textId="39D0F3D2" w:rsidR="00824C41" w:rsidRPr="00582662" w:rsidRDefault="0D6286A9" w:rsidP="001D5809">
      <w:pPr>
        <w:pStyle w:val="Paragraphedeliste"/>
        <w:numPr>
          <w:ilvl w:val="0"/>
          <w:numId w:val="7"/>
        </w:numPr>
        <w:spacing w:line="257" w:lineRule="auto"/>
        <w:ind w:right="545"/>
        <w:rPr>
          <w:rFonts w:eastAsiaTheme="minorEastAsia"/>
          <w:b/>
          <w:bCs/>
        </w:rPr>
      </w:pPr>
      <w:r w:rsidRPr="00582662">
        <w:rPr>
          <w:rFonts w:eastAsiaTheme="minorEastAsia"/>
          <w:b/>
          <w:bCs/>
          <w:u w:val="single"/>
          <w:lang w:val="fr-FR"/>
        </w:rPr>
        <w:t>STOCKAGE DES DONNEES</w:t>
      </w:r>
    </w:p>
    <w:p w14:paraId="0CDB8722" w14:textId="77777777" w:rsidR="00824C41" w:rsidRPr="00582662" w:rsidRDefault="00824C41" w:rsidP="001D5809">
      <w:pPr>
        <w:spacing w:line="257" w:lineRule="auto"/>
        <w:ind w:right="545"/>
        <w:rPr>
          <w:rFonts w:eastAsiaTheme="minorEastAsia"/>
          <w:lang w:val="fr-FR"/>
        </w:rPr>
      </w:pPr>
      <w:r w:rsidRPr="00582662">
        <w:rPr>
          <w:rFonts w:eastAsiaTheme="minorEastAsia"/>
          <w:lang w:val="fr-FR"/>
        </w:rPr>
        <w:t>Les données peuvent être stockées par les personnes suivantes :</w:t>
      </w:r>
    </w:p>
    <w:p w14:paraId="5CDBE24A" w14:textId="77777777" w:rsidR="00824C41" w:rsidRPr="003F1F17" w:rsidRDefault="00824C41" w:rsidP="001D5809">
      <w:pPr>
        <w:pStyle w:val="Paragraphedeliste"/>
        <w:numPr>
          <w:ilvl w:val="0"/>
          <w:numId w:val="8"/>
        </w:numPr>
        <w:ind w:right="545"/>
        <w:jc w:val="both"/>
        <w:rPr>
          <w:rFonts w:eastAsiaTheme="minorEastAsia"/>
          <w:lang w:val="fr-FR"/>
        </w:rPr>
      </w:pPr>
      <w:r w:rsidRPr="00582662">
        <w:rPr>
          <w:rFonts w:eastAsiaTheme="minorEastAsia"/>
          <w:lang w:val="fr-FR"/>
        </w:rPr>
        <w:t>Le chef de projet : peut posséder une copie de données au format Excel sur son ordinateur professionnel. Mais cet ordinateur portable est protégé par un pare-feu et un anti-virus actif. L'accès au poste de travail de l'ordinateur est également protégé par un mot de passe, l'écran de veille est activé et protégé par mot de passe.</w:t>
      </w:r>
    </w:p>
    <w:p w14:paraId="144598BA" w14:textId="307A64E0" w:rsidR="00824C41" w:rsidRPr="003F1F17" w:rsidRDefault="719A684C" w:rsidP="001D5809">
      <w:pPr>
        <w:pStyle w:val="Paragraphedeliste"/>
        <w:numPr>
          <w:ilvl w:val="0"/>
          <w:numId w:val="8"/>
        </w:numPr>
        <w:spacing w:line="257" w:lineRule="auto"/>
        <w:ind w:right="545"/>
        <w:jc w:val="both"/>
        <w:rPr>
          <w:rFonts w:eastAsiaTheme="minorEastAsia"/>
          <w:lang w:val="fr-FR"/>
        </w:rPr>
      </w:pPr>
      <w:r w:rsidRPr="00582662">
        <w:rPr>
          <w:rFonts w:eastAsiaTheme="minorEastAsia"/>
          <w:lang w:val="fr-FR"/>
        </w:rPr>
        <w:t xml:space="preserve">La data manager : possède une copie des données sur ses ordinateurs professionnels (un poste fixe et un poste portable) et sauvegarde également les données sur le serveur de l'unité Inserm U1058. Le serveur est géré par la responsable informatique de l'unité Inserm U1058 et encadré par le </w:t>
      </w:r>
      <w:r w:rsidRPr="00582662">
        <w:rPr>
          <w:rFonts w:eastAsiaTheme="minorEastAsia"/>
          <w:color w:val="333333"/>
          <w:lang w:val="fr-FR"/>
        </w:rPr>
        <w:t>département des systèmes d'information</w:t>
      </w:r>
      <w:r w:rsidRPr="00582662">
        <w:rPr>
          <w:rFonts w:eastAsiaTheme="minorEastAsia"/>
          <w:lang w:val="fr-FR"/>
        </w:rPr>
        <w:t xml:space="preserve"> de l'INSERM. Le serveur est accessible depuis</w:t>
      </w:r>
      <w:r w:rsidRPr="719A684C">
        <w:rPr>
          <w:rFonts w:eastAsiaTheme="minorEastAsia"/>
          <w:lang w:val="fr-FR"/>
        </w:rPr>
        <w:t xml:space="preserve"> l'extérieur par une adresse sécurisée (https). Les postes informatiques sont protégés par des firewall et anti-virus, l'écran de veille est activé et protégé par un mot de passe. Le poste de travail est également protégé par un mot de passe.</w:t>
      </w:r>
    </w:p>
    <w:p w14:paraId="0940D291" w14:textId="51551251" w:rsidR="00824C41" w:rsidRPr="00824C41" w:rsidRDefault="719A684C" w:rsidP="001D5809">
      <w:pPr>
        <w:spacing w:line="257" w:lineRule="auto"/>
        <w:ind w:right="545"/>
        <w:jc w:val="both"/>
        <w:rPr>
          <w:rFonts w:eastAsiaTheme="minorEastAsia"/>
          <w:lang w:val="fr-FR"/>
        </w:rPr>
      </w:pPr>
      <w:r w:rsidRPr="719A684C">
        <w:rPr>
          <w:rFonts w:eastAsiaTheme="minorEastAsia"/>
          <w:lang w:val="fr-FR"/>
        </w:rPr>
        <w:t>Sur le site d’étude : les dossiers patients sont stockés dans des armoires fermées à clef ; chaque local utilisé pour l’étude est fermé à clef quand le personnel sort du local. L’hôpital possède également un système de gardiennage 24h/24. Les médecins, infirmiers</w:t>
      </w:r>
      <w:r w:rsidR="003653FF">
        <w:rPr>
          <w:rFonts w:eastAsiaTheme="minorEastAsia"/>
          <w:lang w:val="fr-FR"/>
        </w:rPr>
        <w:t xml:space="preserve"> et</w:t>
      </w:r>
      <w:r w:rsidRPr="719A684C">
        <w:rPr>
          <w:rFonts w:eastAsiaTheme="minorEastAsia"/>
          <w:lang w:val="fr-FR"/>
        </w:rPr>
        <w:t xml:space="preserve"> chef de projet ont accès aux dossiers patients.</w:t>
      </w:r>
    </w:p>
    <w:p w14:paraId="2A74018E" w14:textId="258CF453" w:rsidR="719A684C" w:rsidRPr="00582662" w:rsidRDefault="719A684C" w:rsidP="001D5809">
      <w:pPr>
        <w:pStyle w:val="Paragraphedeliste"/>
        <w:spacing w:line="257" w:lineRule="auto"/>
        <w:ind w:left="0" w:right="545"/>
        <w:jc w:val="both"/>
        <w:rPr>
          <w:rFonts w:eastAsiaTheme="minorEastAsia"/>
          <w:lang w:val="fr-FR"/>
        </w:rPr>
      </w:pPr>
    </w:p>
    <w:p w14:paraId="7048C01E" w14:textId="526356BC" w:rsidR="00824C41" w:rsidRPr="00824C41" w:rsidRDefault="0D6286A9" w:rsidP="001D5809">
      <w:pPr>
        <w:pStyle w:val="Paragraphedeliste"/>
        <w:numPr>
          <w:ilvl w:val="0"/>
          <w:numId w:val="7"/>
        </w:numPr>
        <w:spacing w:line="257" w:lineRule="auto"/>
        <w:ind w:right="545"/>
        <w:rPr>
          <w:rFonts w:eastAsiaTheme="minorEastAsia"/>
          <w:b/>
          <w:bCs/>
          <w:lang w:val="fr-FR"/>
        </w:rPr>
      </w:pPr>
      <w:r w:rsidRPr="0D6286A9">
        <w:rPr>
          <w:rFonts w:eastAsiaTheme="minorEastAsia"/>
          <w:b/>
          <w:bCs/>
          <w:u w:val="single"/>
          <w:lang w:val="fr-FR"/>
        </w:rPr>
        <w:t>EXPORT DES DONNEES</w:t>
      </w:r>
    </w:p>
    <w:p w14:paraId="1C2AE146" w14:textId="0447020E" w:rsidR="00824C41" w:rsidRPr="003F1F17" w:rsidRDefault="719A684C" w:rsidP="001D5809">
      <w:pPr>
        <w:spacing w:line="257" w:lineRule="auto"/>
        <w:ind w:right="545"/>
        <w:rPr>
          <w:rFonts w:eastAsiaTheme="minorEastAsia"/>
          <w:b/>
          <w:bCs/>
          <w:highlight w:val="yellow"/>
          <w:lang w:val="fr-FR"/>
        </w:rPr>
      </w:pPr>
      <w:r w:rsidRPr="00582662">
        <w:rPr>
          <w:rFonts w:eastAsiaTheme="minorEastAsia"/>
          <w:lang w:val="fr-FR"/>
        </w:rPr>
        <w:t>Les données sont exportées afin de réaliser des rapports d'études ou des contrôles de cohérences des données par les investigateurs de l’étude.</w:t>
      </w:r>
    </w:p>
    <w:p w14:paraId="58D126E0" w14:textId="5B846F6D" w:rsidR="00824C41" w:rsidRPr="003F1F17" w:rsidRDefault="719A684C" w:rsidP="001D5809">
      <w:pPr>
        <w:spacing w:line="257" w:lineRule="auto"/>
        <w:ind w:right="545"/>
        <w:rPr>
          <w:rFonts w:eastAsiaTheme="minorEastAsia"/>
          <w:b/>
          <w:bCs/>
          <w:highlight w:val="yellow"/>
          <w:lang w:val="fr-FR"/>
        </w:rPr>
      </w:pPr>
      <w:r w:rsidRPr="00582662">
        <w:rPr>
          <w:rFonts w:eastAsiaTheme="minorEastAsia"/>
          <w:lang w:val="fr-FR"/>
        </w:rPr>
        <w:t xml:space="preserve">Un export des données est organisé chaque semaine pour le chef de projet. Toutes les semaines la </w:t>
      </w:r>
      <w:proofErr w:type="gramStart"/>
      <w:r w:rsidRPr="00582662">
        <w:rPr>
          <w:rFonts w:eastAsiaTheme="minorEastAsia"/>
          <w:lang w:val="fr-FR"/>
        </w:rPr>
        <w:t>data</w:t>
      </w:r>
      <w:proofErr w:type="gramEnd"/>
      <w:r w:rsidRPr="00582662">
        <w:rPr>
          <w:rFonts w:eastAsiaTheme="minorEastAsia"/>
          <w:lang w:val="fr-FR"/>
        </w:rPr>
        <w:t xml:space="preserve"> manager envoie les requêtes conçues par les logiciels </w:t>
      </w:r>
      <w:proofErr w:type="spellStart"/>
      <w:r w:rsidRPr="00582662">
        <w:rPr>
          <w:rFonts w:eastAsiaTheme="minorEastAsia"/>
          <w:lang w:val="fr-FR"/>
        </w:rPr>
        <w:t>REDCap</w:t>
      </w:r>
      <w:proofErr w:type="spellEnd"/>
      <w:r w:rsidRPr="00582662">
        <w:rPr>
          <w:rFonts w:eastAsiaTheme="minorEastAsia"/>
          <w:lang w:val="fr-FR"/>
        </w:rPr>
        <w:t xml:space="preserve"> et SAS aux médecins investigateurs et infirmières de l’étude.</w:t>
      </w:r>
    </w:p>
    <w:p w14:paraId="280F65E1" w14:textId="5F53C9A9" w:rsidR="719A684C" w:rsidRDefault="719A684C" w:rsidP="001D5809">
      <w:pPr>
        <w:spacing w:line="257" w:lineRule="auto"/>
        <w:ind w:right="545"/>
        <w:rPr>
          <w:rFonts w:eastAsiaTheme="minorEastAsia"/>
          <w:lang w:val="fr-FR"/>
        </w:rPr>
      </w:pPr>
    </w:p>
    <w:p w14:paraId="75D1A96C" w14:textId="6C555644" w:rsidR="00824C41" w:rsidRPr="00582662" w:rsidRDefault="0D6286A9" w:rsidP="001D5809">
      <w:pPr>
        <w:pStyle w:val="Paragraphedeliste"/>
        <w:numPr>
          <w:ilvl w:val="0"/>
          <w:numId w:val="7"/>
        </w:numPr>
        <w:spacing w:line="257" w:lineRule="auto"/>
        <w:ind w:right="545"/>
        <w:rPr>
          <w:rFonts w:eastAsiaTheme="minorEastAsia"/>
          <w:b/>
          <w:bCs/>
        </w:rPr>
      </w:pPr>
      <w:r w:rsidRPr="00582662">
        <w:rPr>
          <w:rFonts w:eastAsiaTheme="minorEastAsia"/>
          <w:b/>
          <w:bCs/>
          <w:u w:val="single"/>
          <w:lang w:val="fr-FR"/>
        </w:rPr>
        <w:t>GEL ET ARCHIVAGE DES DONNEES</w:t>
      </w:r>
    </w:p>
    <w:p w14:paraId="59C51A83" w14:textId="3CAC4EFB" w:rsidR="00824C41" w:rsidRPr="00582662" w:rsidRDefault="719A684C" w:rsidP="001D5809">
      <w:pPr>
        <w:spacing w:line="257" w:lineRule="auto"/>
        <w:ind w:right="545"/>
        <w:jc w:val="both"/>
        <w:rPr>
          <w:rFonts w:eastAsiaTheme="minorEastAsia"/>
          <w:lang w:val="fr-FR"/>
        </w:rPr>
      </w:pPr>
      <w:r w:rsidRPr="00582662">
        <w:rPr>
          <w:rFonts w:eastAsiaTheme="minorEastAsia"/>
          <w:lang w:val="fr-FR"/>
        </w:rPr>
        <w:t xml:space="preserve">Lorsque </w:t>
      </w:r>
      <w:r w:rsidRPr="719A684C">
        <w:rPr>
          <w:rFonts w:eastAsiaTheme="minorEastAsia"/>
          <w:lang w:val="fr-FR"/>
        </w:rPr>
        <w:t>e nettoyage</w:t>
      </w:r>
      <w:r w:rsidRPr="00582662">
        <w:rPr>
          <w:rFonts w:eastAsiaTheme="minorEastAsia"/>
          <w:lang w:val="fr-FR"/>
        </w:rPr>
        <w:t xml:space="preserve"> des données est finalisé, </w:t>
      </w:r>
      <w:r w:rsidRPr="719A684C">
        <w:rPr>
          <w:rFonts w:eastAsiaTheme="minorEastAsia"/>
          <w:lang w:val="fr-FR"/>
        </w:rPr>
        <w:t xml:space="preserve">la base de donnée est gelée et prête pour l'analyse statistique. La data manager produit les ensembles de données définitifs qui seront utilisés dans le rapport </w:t>
      </w:r>
      <w:proofErr w:type="spellStart"/>
      <w:proofErr w:type="gramStart"/>
      <w:r w:rsidRPr="719A684C">
        <w:rPr>
          <w:rFonts w:eastAsiaTheme="minorEastAsia"/>
          <w:lang w:val="fr-FR"/>
        </w:rPr>
        <w:t>final.L</w:t>
      </w:r>
      <w:r w:rsidRPr="00582662">
        <w:rPr>
          <w:rFonts w:eastAsiaTheme="minorEastAsia"/>
          <w:lang w:val="fr-FR"/>
        </w:rPr>
        <w:t>es</w:t>
      </w:r>
      <w:proofErr w:type="spellEnd"/>
      <w:proofErr w:type="gramEnd"/>
      <w:r w:rsidRPr="00582662">
        <w:rPr>
          <w:rFonts w:eastAsiaTheme="minorEastAsia"/>
          <w:lang w:val="fr-FR"/>
        </w:rPr>
        <w:t xml:space="preserve"> utilisateurs peuvent chercher et afficher les données mais ne peuvent pas ajouter, modifier, ni supprimer des données. </w:t>
      </w:r>
    </w:p>
    <w:p w14:paraId="1EF043A5" w14:textId="48D539C6" w:rsidR="00F15A5A" w:rsidRPr="00F15A5A" w:rsidRDefault="00F15A5A" w:rsidP="001D5809">
      <w:pPr>
        <w:spacing w:line="257" w:lineRule="auto"/>
        <w:ind w:right="545"/>
        <w:jc w:val="both"/>
        <w:rPr>
          <w:rFonts w:eastAsiaTheme="minorEastAsia"/>
          <w:lang w:val="fr-FR"/>
        </w:rPr>
      </w:pPr>
      <w:r w:rsidRPr="00582662">
        <w:rPr>
          <w:rFonts w:cs="Arial"/>
          <w:lang w:val="fr-FR"/>
        </w:rPr>
        <w:t>Les documents et données relatifs à la recherche</w:t>
      </w:r>
      <w:r w:rsidRPr="00F15A5A">
        <w:rPr>
          <w:rFonts w:eastAsiaTheme="minorEastAsia"/>
          <w:lang w:val="fr-FR"/>
        </w:rPr>
        <w:t xml:space="preserve"> seront conservés en toute sécurité pour un éventuel examen et/ou audit pendant et après l'étude (pendant 15 ans après la fin de l'étude) par le centre investigateur et le promoteur. Dans le cas d’un </w:t>
      </w:r>
      <w:proofErr w:type="spellStart"/>
      <w:r w:rsidRPr="00F15A5A">
        <w:rPr>
          <w:rFonts w:eastAsiaTheme="minorEastAsia"/>
          <w:lang w:val="fr-FR"/>
        </w:rPr>
        <w:t>eCRF</w:t>
      </w:r>
      <w:proofErr w:type="spellEnd"/>
      <w:r w:rsidRPr="00F15A5A">
        <w:rPr>
          <w:rFonts w:eastAsiaTheme="minorEastAsia"/>
          <w:lang w:val="fr-FR"/>
        </w:rPr>
        <w:t>, les pages de l’</w:t>
      </w:r>
      <w:proofErr w:type="spellStart"/>
      <w:r w:rsidRPr="00F15A5A">
        <w:rPr>
          <w:rFonts w:eastAsiaTheme="minorEastAsia"/>
          <w:lang w:val="fr-FR"/>
        </w:rPr>
        <w:t>eCRF</w:t>
      </w:r>
      <w:proofErr w:type="spellEnd"/>
      <w:r w:rsidRPr="00F15A5A">
        <w:rPr>
          <w:rFonts w:eastAsiaTheme="minorEastAsia"/>
          <w:lang w:val="fr-FR"/>
        </w:rPr>
        <w:t xml:space="preserve"> et de l’historique des modifications (audit trail) seront imprimées et signées par l’investigateur du centre pour être archivées. Les exemplaires des consentements destinés au promoteur seront conservés dans une enveloppe scellée et inviolable par centre clinique participant sur laquelle sera reportée l’identifiant des participants correspondants dans l’essai, et le nom et signature de l’investigateur principal. Les investigateurs s’assureront que les dossiers </w:t>
      </w:r>
      <w:r w:rsidRPr="00F15A5A">
        <w:rPr>
          <w:rFonts w:eastAsiaTheme="minorEastAsia"/>
          <w:lang w:val="fr-FR"/>
        </w:rPr>
        <w:lastRenderedPageBreak/>
        <w:t xml:space="preserve">sources, et notamment les dossiers médicaux, soient disponibles pendant cette période d’archivage de l’essai. </w:t>
      </w:r>
    </w:p>
    <w:p w14:paraId="38C971D7" w14:textId="77777777" w:rsidR="00F15A5A" w:rsidRPr="00F15A5A" w:rsidRDefault="00F15A5A" w:rsidP="001D5809">
      <w:pPr>
        <w:spacing w:line="257" w:lineRule="auto"/>
        <w:ind w:right="545"/>
        <w:jc w:val="both"/>
        <w:rPr>
          <w:rFonts w:eastAsiaTheme="minorEastAsia"/>
          <w:lang w:val="fr-FR"/>
        </w:rPr>
      </w:pPr>
      <w:r w:rsidRPr="00F15A5A">
        <w:rPr>
          <w:rFonts w:eastAsiaTheme="minorEastAsia"/>
          <w:lang w:val="fr-FR"/>
        </w:rPr>
        <w:t>Aucun document de la recherche ne devra être détruit par un centre investigateur après ce délai sans un accord préalable écrit du promoteur ou de son représentant</w:t>
      </w:r>
    </w:p>
    <w:p w14:paraId="64EC1919" w14:textId="77777777" w:rsidR="00F15A5A" w:rsidRPr="00F15A5A" w:rsidRDefault="7AD9BAD4" w:rsidP="001D5809">
      <w:pPr>
        <w:spacing w:line="257" w:lineRule="auto"/>
        <w:ind w:right="545"/>
        <w:jc w:val="both"/>
        <w:rPr>
          <w:rFonts w:eastAsiaTheme="minorEastAsia"/>
          <w:lang w:val="fr-FR"/>
        </w:rPr>
      </w:pPr>
      <w:r w:rsidRPr="7AD9BAD4">
        <w:rPr>
          <w:rFonts w:eastAsiaTheme="minorEastAsia"/>
          <w:lang w:val="fr-FR"/>
        </w:rPr>
        <w:t>Les ensembles de données définitifs, les programmes d'analyse finale, les fichiers électroniques connexes et tous les fichiers électroniques utilisés pour l'établissement des rapports seront archivés avec un accès restreint au personnel autorisé.</w:t>
      </w:r>
    </w:p>
    <w:p w14:paraId="642AB20D" w14:textId="403F1681" w:rsidR="2097A613" w:rsidRDefault="2097A613" w:rsidP="2097A613">
      <w:pPr>
        <w:spacing w:line="257" w:lineRule="auto"/>
        <w:jc w:val="both"/>
        <w:rPr>
          <w:rFonts w:eastAsiaTheme="minorEastAsia"/>
          <w:lang w:val="fr-FR"/>
        </w:rPr>
      </w:pPr>
    </w:p>
    <w:p w14:paraId="54A5E51A" w14:textId="56912CE5" w:rsidR="1A964FFB" w:rsidRPr="003F1F17" w:rsidRDefault="1A964FFB" w:rsidP="1A964FFB">
      <w:pPr>
        <w:rPr>
          <w:rFonts w:eastAsiaTheme="minorEastAsia"/>
          <w:lang w:val="fr-FR"/>
        </w:rPr>
      </w:pPr>
      <w:bookmarkStart w:id="1" w:name="_GoBack"/>
      <w:bookmarkEnd w:id="1"/>
    </w:p>
    <w:sectPr w:rsidR="1A964FFB" w:rsidRPr="003F1F17" w:rsidSect="00911B45">
      <w:headerReference w:type="default" r:id="rId7"/>
      <w:footerReference w:type="default" r:id="rId8"/>
      <w:headerReference w:type="first" r:id="rId9"/>
      <w:pgSz w:w="12240" w:h="15840"/>
      <w:pgMar w:top="1440" w:right="616"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833CC" w14:textId="77777777" w:rsidR="00F639D6" w:rsidRDefault="00F639D6" w:rsidP="00E31E37">
      <w:pPr>
        <w:spacing w:after="0" w:line="240" w:lineRule="auto"/>
      </w:pPr>
      <w:r>
        <w:separator/>
      </w:r>
    </w:p>
  </w:endnote>
  <w:endnote w:type="continuationSeparator" w:id="0">
    <w:p w14:paraId="706B6F84" w14:textId="77777777" w:rsidR="00F639D6" w:rsidRDefault="00F639D6" w:rsidP="00E3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847449"/>
      <w:docPartObj>
        <w:docPartGallery w:val="Page Numbers (Bottom of Page)"/>
        <w:docPartUnique/>
      </w:docPartObj>
    </w:sdtPr>
    <w:sdtContent>
      <w:sdt>
        <w:sdtPr>
          <w:id w:val="-523556785"/>
          <w:docPartObj>
            <w:docPartGallery w:val="Page Numbers (Top of Page)"/>
            <w:docPartUnique/>
          </w:docPartObj>
        </w:sdtPr>
        <w:sdtContent>
          <w:p w14:paraId="593707D4" w14:textId="73D90C7E" w:rsidR="00E31E37" w:rsidRPr="001D5809" w:rsidRDefault="001D5809" w:rsidP="001D5809">
            <w:pPr>
              <w:pStyle w:val="Pieddepage"/>
            </w:pPr>
            <w:r>
              <w:ptab w:relativeTo="margin" w:alignment="left" w:leader="none"/>
            </w:r>
            <w:r>
              <w:t>ICONE_POS#_</w:t>
            </w:r>
            <w:r>
              <w:t xml:space="preserve">CIRCUIT </w:t>
            </w:r>
            <w:proofErr w:type="spellStart"/>
            <w:r>
              <w:t>DONNEES_V</w:t>
            </w:r>
            <w:r>
              <w:t>ersion</w:t>
            </w:r>
            <w:proofErr w:type="spellEnd"/>
            <w:r>
              <w:tab/>
              <w:t xml:space="preserve">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Pr>
                <w:bCs/>
              </w:rPr>
              <w:t>2</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Pr>
                <w:bCs/>
              </w:rPr>
              <w:t>5</w:t>
            </w:r>
            <w:r w:rsidRPr="003517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4B8F0" w14:textId="77777777" w:rsidR="00F639D6" w:rsidRDefault="00F639D6" w:rsidP="00E31E37">
      <w:pPr>
        <w:spacing w:after="0" w:line="240" w:lineRule="auto"/>
      </w:pPr>
      <w:r>
        <w:separator/>
      </w:r>
    </w:p>
  </w:footnote>
  <w:footnote w:type="continuationSeparator" w:id="0">
    <w:p w14:paraId="44A8306C" w14:textId="77777777" w:rsidR="00F639D6" w:rsidRDefault="00F639D6" w:rsidP="00E3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61A0" w14:textId="2FD4A513" w:rsidR="00E31E37" w:rsidRPr="00911B45" w:rsidRDefault="00E31E37" w:rsidP="00E31E37">
    <w:pPr>
      <w:pStyle w:val="En-tte"/>
      <w:rPr>
        <w:rFonts w:ascii="Calibri" w:hAnsi="Calibri" w:cs="Calibri"/>
        <w:sz w:val="28"/>
        <w:szCs w:val="28"/>
      </w:rPr>
    </w:pPr>
    <w:r w:rsidRPr="00AC2639">
      <w:rPr>
        <w:rFonts w:ascii="Calibri" w:hAnsi="Calibri" w:cs="Calibri"/>
        <w:sz w:val="28"/>
        <w:szCs w:val="28"/>
      </w:rPr>
      <w:t>ANRS 95050 ICONE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ayout w:type="fixed"/>
      <w:tblLook w:val="06A0" w:firstRow="1" w:lastRow="0" w:firstColumn="1" w:lastColumn="0" w:noHBand="1" w:noVBand="1"/>
    </w:tblPr>
    <w:tblGrid>
      <w:gridCol w:w="2355"/>
      <w:gridCol w:w="4870"/>
      <w:gridCol w:w="2135"/>
    </w:tblGrid>
    <w:tr w:rsidR="00E31E37" w14:paraId="727AB2DC" w14:textId="77777777" w:rsidTr="001D5809">
      <w:trPr>
        <w:trHeight w:val="557"/>
      </w:trPr>
      <w:tc>
        <w:tcPr>
          <w:tcW w:w="2355" w:type="dxa"/>
          <w:vMerge w:val="restart"/>
        </w:tcPr>
        <w:p w14:paraId="3785D6D5" w14:textId="77777777" w:rsidR="00E31E37" w:rsidRDefault="00E31E37" w:rsidP="00E31E37">
          <w:pPr>
            <w:spacing w:line="259" w:lineRule="auto"/>
            <w:rPr>
              <w:rFonts w:ascii="Calibri" w:eastAsia="Calibri" w:hAnsi="Calibri" w:cs="Calibri"/>
            </w:rPr>
          </w:pPr>
          <w:r>
            <w:rPr>
              <w:noProof/>
              <w:lang w:val="fr-FR" w:eastAsia="fr-FR"/>
            </w:rPr>
            <w:drawing>
              <wp:inline distT="0" distB="0" distL="0" distR="0" wp14:anchorId="0B2EE722" wp14:editId="2165BF1C">
                <wp:extent cx="1266825" cy="781050"/>
                <wp:effectExtent l="0" t="0" r="0" b="0"/>
                <wp:docPr id="8" name="Image 78547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5477915"/>
                        <pic:cNvPicPr/>
                      </pic:nvPicPr>
                      <pic:blipFill>
                        <a:blip r:embed="rId1">
                          <a:extLst>
                            <a:ext uri="{28A0092B-C50C-407E-A947-70E740481C1C}">
                              <a14:useLocalDpi xmlns:a14="http://schemas.microsoft.com/office/drawing/2010/main" val="0"/>
                            </a:ext>
                          </a:extLst>
                        </a:blip>
                        <a:stretch>
                          <a:fillRect/>
                        </a:stretch>
                      </pic:blipFill>
                      <pic:spPr>
                        <a:xfrm>
                          <a:off x="0" y="0"/>
                          <a:ext cx="1266825" cy="781050"/>
                        </a:xfrm>
                        <a:prstGeom prst="rect">
                          <a:avLst/>
                        </a:prstGeom>
                      </pic:spPr>
                    </pic:pic>
                  </a:graphicData>
                </a:graphic>
              </wp:inline>
            </w:drawing>
          </w:r>
        </w:p>
      </w:tc>
      <w:tc>
        <w:tcPr>
          <w:tcW w:w="4870" w:type="dxa"/>
          <w:vMerge w:val="restart"/>
        </w:tcPr>
        <w:p w14:paraId="248F8D43" w14:textId="77777777" w:rsidR="00E31E37" w:rsidRPr="00911B45" w:rsidRDefault="00E31E37" w:rsidP="00E31E37">
          <w:pPr>
            <w:spacing w:line="259" w:lineRule="auto"/>
            <w:jc w:val="center"/>
            <w:rPr>
              <w:rFonts w:ascii="Calibri" w:eastAsia="Calibri" w:hAnsi="Calibri" w:cs="Calibri"/>
              <w:sz w:val="28"/>
              <w:szCs w:val="28"/>
              <w:lang w:val="fr-FR"/>
            </w:rPr>
          </w:pPr>
          <w:r w:rsidRPr="1A964FFB">
            <w:rPr>
              <w:rFonts w:ascii="Calibri" w:eastAsia="Calibri" w:hAnsi="Calibri" w:cs="Calibri"/>
              <w:b/>
              <w:bCs/>
              <w:sz w:val="28"/>
              <w:szCs w:val="28"/>
              <w:lang w:val="fr-FR"/>
            </w:rPr>
            <w:t>ICONE - ANRS 95050</w:t>
          </w:r>
        </w:p>
        <w:p w14:paraId="322AFBB0" w14:textId="77777777" w:rsidR="00E31E37" w:rsidRPr="00911B45" w:rsidRDefault="00E31E37" w:rsidP="00E31E37">
          <w:pPr>
            <w:spacing w:line="259" w:lineRule="auto"/>
            <w:jc w:val="center"/>
            <w:rPr>
              <w:rFonts w:ascii="Calibri" w:eastAsia="Calibri" w:hAnsi="Calibri" w:cs="Calibri"/>
              <w:sz w:val="28"/>
              <w:szCs w:val="28"/>
              <w:lang w:val="fr-FR"/>
            </w:rPr>
          </w:pPr>
          <w:r w:rsidRPr="1A964FFB">
            <w:rPr>
              <w:rFonts w:ascii="Calibri" w:eastAsia="Calibri" w:hAnsi="Calibri" w:cs="Calibri"/>
              <w:b/>
              <w:bCs/>
              <w:sz w:val="28"/>
              <w:szCs w:val="28"/>
              <w:lang w:val="fr-FR"/>
            </w:rPr>
            <w:t>PROCEDURE</w:t>
          </w:r>
        </w:p>
        <w:p w14:paraId="36065931" w14:textId="77777777" w:rsidR="00E31E37" w:rsidRPr="00911B45" w:rsidRDefault="00E31E37" w:rsidP="00E31E37">
          <w:pPr>
            <w:spacing w:line="259" w:lineRule="auto"/>
            <w:jc w:val="center"/>
            <w:rPr>
              <w:rFonts w:ascii="Calibri" w:eastAsia="Calibri" w:hAnsi="Calibri" w:cs="Calibri"/>
              <w:sz w:val="28"/>
              <w:szCs w:val="28"/>
              <w:lang w:val="fr-FR"/>
            </w:rPr>
          </w:pPr>
          <w:r w:rsidRPr="1A964FFB">
            <w:rPr>
              <w:rFonts w:ascii="Calibri" w:eastAsia="Calibri" w:hAnsi="Calibri" w:cs="Calibri"/>
              <w:b/>
              <w:bCs/>
              <w:sz w:val="28"/>
              <w:szCs w:val="28"/>
              <w:lang w:val="fr-FR"/>
            </w:rPr>
            <w:t>GESTION DES DONNEES - Circuit des données</w:t>
          </w:r>
        </w:p>
      </w:tc>
      <w:tc>
        <w:tcPr>
          <w:tcW w:w="2135" w:type="dxa"/>
          <w:vAlign w:val="center"/>
        </w:tcPr>
        <w:p w14:paraId="55991669" w14:textId="77777777" w:rsidR="001D5809" w:rsidRDefault="001D5809" w:rsidP="00E31E37">
          <w:pPr>
            <w:spacing w:line="259" w:lineRule="auto"/>
            <w:jc w:val="center"/>
            <w:rPr>
              <w:rFonts w:ascii="Calibri" w:eastAsia="Calibri" w:hAnsi="Calibri" w:cs="Calibri"/>
              <w:lang w:val="fr-FR"/>
            </w:rPr>
          </w:pPr>
          <w:r>
            <w:rPr>
              <w:rFonts w:ascii="Calibri" w:eastAsia="Calibri" w:hAnsi="Calibri" w:cs="Calibri"/>
              <w:lang w:val="fr-FR"/>
            </w:rPr>
            <w:t>ICONE_</w:t>
          </w:r>
          <w:r w:rsidR="00E31E37" w:rsidRPr="445617F3">
            <w:rPr>
              <w:rFonts w:ascii="Calibri" w:eastAsia="Calibri" w:hAnsi="Calibri" w:cs="Calibri"/>
              <w:lang w:val="fr-FR"/>
            </w:rPr>
            <w:t>POS</w:t>
          </w:r>
          <w:proofErr w:type="gramStart"/>
          <w:r w:rsidR="00E31E37" w:rsidRPr="445617F3">
            <w:rPr>
              <w:rFonts w:ascii="Calibri" w:eastAsia="Calibri" w:hAnsi="Calibri" w:cs="Calibri"/>
              <w:lang w:val="fr-FR"/>
            </w:rPr>
            <w:t>#:</w:t>
          </w:r>
          <w:proofErr w:type="gramEnd"/>
          <w:r w:rsidR="00E31E37" w:rsidRPr="445617F3">
            <w:rPr>
              <w:rFonts w:ascii="Calibri" w:eastAsia="Calibri" w:hAnsi="Calibri" w:cs="Calibri"/>
              <w:lang w:val="fr-FR"/>
            </w:rPr>
            <w:t xml:space="preserve"> </w:t>
          </w:r>
        </w:p>
        <w:p w14:paraId="2C9886DE" w14:textId="3FCA4B88" w:rsidR="00E31E37" w:rsidRPr="00E31E37" w:rsidRDefault="00E31E37" w:rsidP="00E31E37">
          <w:pPr>
            <w:spacing w:line="259" w:lineRule="auto"/>
            <w:jc w:val="center"/>
            <w:rPr>
              <w:rFonts w:ascii="Calibri" w:eastAsia="Calibri" w:hAnsi="Calibri" w:cs="Calibri"/>
            </w:rPr>
          </w:pPr>
          <w:r w:rsidRPr="445617F3">
            <w:rPr>
              <w:rFonts w:ascii="Calibri" w:eastAsia="Calibri" w:hAnsi="Calibri" w:cs="Calibri"/>
              <w:lang w:val="fr-FR"/>
            </w:rPr>
            <w:t>CIRCUIT</w:t>
          </w:r>
          <w:r w:rsidR="001D5809">
            <w:rPr>
              <w:rFonts w:ascii="Calibri" w:eastAsia="Calibri" w:hAnsi="Calibri" w:cs="Calibri"/>
              <w:lang w:val="fr-FR"/>
            </w:rPr>
            <w:t xml:space="preserve"> DONNEES</w:t>
          </w:r>
        </w:p>
      </w:tc>
    </w:tr>
    <w:tr w:rsidR="00E31E37" w14:paraId="088FAEBB" w14:textId="77777777" w:rsidTr="001D5809">
      <w:tc>
        <w:tcPr>
          <w:tcW w:w="2355" w:type="dxa"/>
          <w:vMerge/>
        </w:tcPr>
        <w:p w14:paraId="682C954F" w14:textId="77777777" w:rsidR="00E31E37" w:rsidRDefault="00E31E37" w:rsidP="00E31E37"/>
      </w:tc>
      <w:tc>
        <w:tcPr>
          <w:tcW w:w="4870" w:type="dxa"/>
          <w:vMerge/>
        </w:tcPr>
        <w:p w14:paraId="1168ED6A" w14:textId="77777777" w:rsidR="00E31E37" w:rsidRDefault="00E31E37" w:rsidP="00E31E37"/>
      </w:tc>
      <w:tc>
        <w:tcPr>
          <w:tcW w:w="2135" w:type="dxa"/>
          <w:vAlign w:val="center"/>
        </w:tcPr>
        <w:p w14:paraId="0168BCB3" w14:textId="6B5BF4E9" w:rsidR="00E31E37" w:rsidRDefault="00E31E37" w:rsidP="00E31E37">
          <w:pPr>
            <w:spacing w:line="259" w:lineRule="auto"/>
            <w:jc w:val="center"/>
            <w:rPr>
              <w:rFonts w:ascii="Calibri" w:eastAsia="Calibri" w:hAnsi="Calibri" w:cs="Calibri"/>
            </w:rPr>
          </w:pPr>
          <w:r w:rsidRPr="1A964FFB">
            <w:rPr>
              <w:rFonts w:ascii="Calibri" w:eastAsia="Calibri" w:hAnsi="Calibri" w:cs="Calibri"/>
              <w:lang w:val="fr-FR"/>
            </w:rPr>
            <w:t xml:space="preserve">Version : </w:t>
          </w:r>
        </w:p>
        <w:p w14:paraId="2A1BD38E" w14:textId="41CF8063" w:rsidR="00E31E37" w:rsidRDefault="00E31E37" w:rsidP="00282B42">
          <w:pPr>
            <w:spacing w:line="259" w:lineRule="auto"/>
            <w:jc w:val="center"/>
            <w:rPr>
              <w:rFonts w:ascii="Calibri" w:eastAsia="Calibri" w:hAnsi="Calibri" w:cs="Calibri"/>
            </w:rPr>
          </w:pPr>
          <w:r w:rsidRPr="1A964FFB">
            <w:rPr>
              <w:rFonts w:ascii="Calibri" w:eastAsia="Calibri" w:hAnsi="Calibri" w:cs="Calibri"/>
              <w:lang w:val="fr-FR"/>
            </w:rPr>
            <w:t xml:space="preserve">Date : </w:t>
          </w:r>
        </w:p>
      </w:tc>
    </w:tr>
  </w:tbl>
  <w:p w14:paraId="3B89ECBF" w14:textId="77777777" w:rsidR="00E31E37" w:rsidRDefault="00E31E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5F8E"/>
    <w:multiLevelType w:val="hybridMultilevel"/>
    <w:tmpl w:val="11069A3A"/>
    <w:lvl w:ilvl="0" w:tplc="FFFFFFFF">
      <w:start w:val="1"/>
      <w:numFmt w:val="decimal"/>
      <w:lvlText w:val="%1."/>
      <w:lvlJc w:val="left"/>
      <w:pPr>
        <w:ind w:left="720" w:hanging="360"/>
      </w:pPr>
    </w:lvl>
    <w:lvl w:ilvl="1" w:tplc="B7027500">
      <w:start w:val="1"/>
      <w:numFmt w:val="lowerLetter"/>
      <w:lvlText w:val="%2."/>
      <w:lvlJc w:val="left"/>
      <w:pPr>
        <w:ind w:left="1440" w:hanging="360"/>
      </w:pPr>
    </w:lvl>
    <w:lvl w:ilvl="2" w:tplc="E3F6E264">
      <w:start w:val="1"/>
      <w:numFmt w:val="lowerRoman"/>
      <w:lvlText w:val="%3."/>
      <w:lvlJc w:val="right"/>
      <w:pPr>
        <w:ind w:left="2160" w:hanging="180"/>
      </w:pPr>
    </w:lvl>
    <w:lvl w:ilvl="3" w:tplc="96D4D634">
      <w:start w:val="1"/>
      <w:numFmt w:val="decimal"/>
      <w:lvlText w:val="%4."/>
      <w:lvlJc w:val="left"/>
      <w:pPr>
        <w:ind w:left="2880" w:hanging="360"/>
      </w:pPr>
    </w:lvl>
    <w:lvl w:ilvl="4" w:tplc="27C2C1F8">
      <w:start w:val="1"/>
      <w:numFmt w:val="lowerLetter"/>
      <w:lvlText w:val="%5."/>
      <w:lvlJc w:val="left"/>
      <w:pPr>
        <w:ind w:left="3600" w:hanging="360"/>
      </w:pPr>
    </w:lvl>
    <w:lvl w:ilvl="5" w:tplc="C088A13C">
      <w:start w:val="1"/>
      <w:numFmt w:val="lowerRoman"/>
      <w:lvlText w:val="%6."/>
      <w:lvlJc w:val="right"/>
      <w:pPr>
        <w:ind w:left="4320" w:hanging="180"/>
      </w:pPr>
    </w:lvl>
    <w:lvl w:ilvl="6" w:tplc="E8907D42">
      <w:start w:val="1"/>
      <w:numFmt w:val="decimal"/>
      <w:lvlText w:val="%7."/>
      <w:lvlJc w:val="left"/>
      <w:pPr>
        <w:ind w:left="5040" w:hanging="360"/>
      </w:pPr>
    </w:lvl>
    <w:lvl w:ilvl="7" w:tplc="EBFE1B98">
      <w:start w:val="1"/>
      <w:numFmt w:val="lowerLetter"/>
      <w:lvlText w:val="%8."/>
      <w:lvlJc w:val="left"/>
      <w:pPr>
        <w:ind w:left="5760" w:hanging="360"/>
      </w:pPr>
    </w:lvl>
    <w:lvl w:ilvl="8" w:tplc="1DD2426E">
      <w:start w:val="1"/>
      <w:numFmt w:val="lowerRoman"/>
      <w:lvlText w:val="%9."/>
      <w:lvlJc w:val="right"/>
      <w:pPr>
        <w:ind w:left="6480" w:hanging="180"/>
      </w:pPr>
    </w:lvl>
  </w:abstractNum>
  <w:abstractNum w:abstractNumId="1" w15:restartNumberingAfterBreak="0">
    <w:nsid w:val="11EF34DB"/>
    <w:multiLevelType w:val="hybridMultilevel"/>
    <w:tmpl w:val="0A70A5E2"/>
    <w:lvl w:ilvl="0" w:tplc="553E7B94">
      <w:start w:val="6"/>
      <w:numFmt w:val="decimal"/>
      <w:lvlText w:val="%1."/>
      <w:lvlJc w:val="left"/>
      <w:pPr>
        <w:ind w:left="720" w:hanging="360"/>
      </w:pPr>
    </w:lvl>
    <w:lvl w:ilvl="1" w:tplc="6F745688">
      <w:start w:val="1"/>
      <w:numFmt w:val="lowerLetter"/>
      <w:lvlText w:val="%2."/>
      <w:lvlJc w:val="left"/>
      <w:pPr>
        <w:ind w:left="1440" w:hanging="360"/>
      </w:pPr>
    </w:lvl>
    <w:lvl w:ilvl="2" w:tplc="2FF08240">
      <w:start w:val="1"/>
      <w:numFmt w:val="lowerRoman"/>
      <w:lvlText w:val="%3."/>
      <w:lvlJc w:val="right"/>
      <w:pPr>
        <w:ind w:left="2160" w:hanging="180"/>
      </w:pPr>
    </w:lvl>
    <w:lvl w:ilvl="3" w:tplc="65F4C6DA">
      <w:start w:val="1"/>
      <w:numFmt w:val="decimal"/>
      <w:lvlText w:val="%4."/>
      <w:lvlJc w:val="left"/>
      <w:pPr>
        <w:ind w:left="2880" w:hanging="360"/>
      </w:pPr>
    </w:lvl>
    <w:lvl w:ilvl="4" w:tplc="1C78767E">
      <w:start w:val="1"/>
      <w:numFmt w:val="lowerLetter"/>
      <w:lvlText w:val="%5."/>
      <w:lvlJc w:val="left"/>
      <w:pPr>
        <w:ind w:left="3600" w:hanging="360"/>
      </w:pPr>
    </w:lvl>
    <w:lvl w:ilvl="5" w:tplc="29866A9C">
      <w:start w:val="1"/>
      <w:numFmt w:val="lowerRoman"/>
      <w:lvlText w:val="%6."/>
      <w:lvlJc w:val="right"/>
      <w:pPr>
        <w:ind w:left="4320" w:hanging="180"/>
      </w:pPr>
    </w:lvl>
    <w:lvl w:ilvl="6" w:tplc="3DF07584">
      <w:start w:val="1"/>
      <w:numFmt w:val="decimal"/>
      <w:lvlText w:val="%7."/>
      <w:lvlJc w:val="left"/>
      <w:pPr>
        <w:ind w:left="5040" w:hanging="360"/>
      </w:pPr>
    </w:lvl>
    <w:lvl w:ilvl="7" w:tplc="C04E16F4">
      <w:start w:val="1"/>
      <w:numFmt w:val="lowerLetter"/>
      <w:lvlText w:val="%8."/>
      <w:lvlJc w:val="left"/>
      <w:pPr>
        <w:ind w:left="5760" w:hanging="360"/>
      </w:pPr>
    </w:lvl>
    <w:lvl w:ilvl="8" w:tplc="0390F7AA">
      <w:start w:val="1"/>
      <w:numFmt w:val="lowerRoman"/>
      <w:lvlText w:val="%9."/>
      <w:lvlJc w:val="right"/>
      <w:pPr>
        <w:ind w:left="6480" w:hanging="180"/>
      </w:pPr>
    </w:lvl>
  </w:abstractNum>
  <w:abstractNum w:abstractNumId="2" w15:restartNumberingAfterBreak="0">
    <w:nsid w:val="3F93309F"/>
    <w:multiLevelType w:val="hybridMultilevel"/>
    <w:tmpl w:val="ED184D24"/>
    <w:lvl w:ilvl="0" w:tplc="BF36340A">
      <w:start w:val="1"/>
      <w:numFmt w:val="decimal"/>
      <w:lvlText w:val="%1."/>
      <w:lvlJc w:val="left"/>
      <w:pPr>
        <w:ind w:left="720" w:hanging="360"/>
      </w:pPr>
    </w:lvl>
    <w:lvl w:ilvl="1" w:tplc="DCF8BCF8">
      <w:start w:val="1"/>
      <w:numFmt w:val="lowerLetter"/>
      <w:lvlText w:val="%2."/>
      <w:lvlJc w:val="left"/>
      <w:pPr>
        <w:ind w:left="1440" w:hanging="360"/>
      </w:pPr>
    </w:lvl>
    <w:lvl w:ilvl="2" w:tplc="F2043A08">
      <w:start w:val="1"/>
      <w:numFmt w:val="lowerRoman"/>
      <w:lvlText w:val="%3."/>
      <w:lvlJc w:val="right"/>
      <w:pPr>
        <w:ind w:left="2160" w:hanging="180"/>
      </w:pPr>
    </w:lvl>
    <w:lvl w:ilvl="3" w:tplc="C7EAE000">
      <w:start w:val="1"/>
      <w:numFmt w:val="decimal"/>
      <w:lvlText w:val="%4."/>
      <w:lvlJc w:val="left"/>
      <w:pPr>
        <w:ind w:left="2880" w:hanging="360"/>
      </w:pPr>
    </w:lvl>
    <w:lvl w:ilvl="4" w:tplc="EF4CBDE0">
      <w:start w:val="1"/>
      <w:numFmt w:val="lowerLetter"/>
      <w:lvlText w:val="%5."/>
      <w:lvlJc w:val="left"/>
      <w:pPr>
        <w:ind w:left="3600" w:hanging="360"/>
      </w:pPr>
    </w:lvl>
    <w:lvl w:ilvl="5" w:tplc="B1964CD8">
      <w:start w:val="1"/>
      <w:numFmt w:val="lowerRoman"/>
      <w:lvlText w:val="%6."/>
      <w:lvlJc w:val="right"/>
      <w:pPr>
        <w:ind w:left="4320" w:hanging="180"/>
      </w:pPr>
    </w:lvl>
    <w:lvl w:ilvl="6" w:tplc="87A64A40">
      <w:start w:val="1"/>
      <w:numFmt w:val="decimal"/>
      <w:lvlText w:val="%7."/>
      <w:lvlJc w:val="left"/>
      <w:pPr>
        <w:ind w:left="5040" w:hanging="360"/>
      </w:pPr>
    </w:lvl>
    <w:lvl w:ilvl="7" w:tplc="0F44DFAE">
      <w:start w:val="1"/>
      <w:numFmt w:val="lowerLetter"/>
      <w:lvlText w:val="%8."/>
      <w:lvlJc w:val="left"/>
      <w:pPr>
        <w:ind w:left="5760" w:hanging="360"/>
      </w:pPr>
    </w:lvl>
    <w:lvl w:ilvl="8" w:tplc="CDA85926">
      <w:start w:val="1"/>
      <w:numFmt w:val="lowerRoman"/>
      <w:lvlText w:val="%9."/>
      <w:lvlJc w:val="right"/>
      <w:pPr>
        <w:ind w:left="6480" w:hanging="180"/>
      </w:pPr>
    </w:lvl>
  </w:abstractNum>
  <w:abstractNum w:abstractNumId="3" w15:restartNumberingAfterBreak="0">
    <w:nsid w:val="40E55F9B"/>
    <w:multiLevelType w:val="hybridMultilevel"/>
    <w:tmpl w:val="E362B61A"/>
    <w:lvl w:ilvl="0" w:tplc="EB3057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987197"/>
    <w:multiLevelType w:val="hybridMultilevel"/>
    <w:tmpl w:val="11646BC0"/>
    <w:lvl w:ilvl="0" w:tplc="2DE4E7F8">
      <w:start w:val="1"/>
      <w:numFmt w:val="bullet"/>
      <w:lvlText w:val=""/>
      <w:lvlJc w:val="left"/>
      <w:pPr>
        <w:ind w:left="720" w:hanging="360"/>
      </w:pPr>
      <w:rPr>
        <w:rFonts w:ascii="Symbol" w:hAnsi="Symbol" w:hint="default"/>
      </w:rPr>
    </w:lvl>
    <w:lvl w:ilvl="1" w:tplc="B2981A1E">
      <w:start w:val="1"/>
      <w:numFmt w:val="bullet"/>
      <w:lvlText w:val="o"/>
      <w:lvlJc w:val="left"/>
      <w:pPr>
        <w:ind w:left="1440" w:hanging="360"/>
      </w:pPr>
      <w:rPr>
        <w:rFonts w:ascii="Courier New" w:hAnsi="Courier New" w:hint="default"/>
      </w:rPr>
    </w:lvl>
    <w:lvl w:ilvl="2" w:tplc="55A4E728">
      <w:start w:val="1"/>
      <w:numFmt w:val="bullet"/>
      <w:lvlText w:val=""/>
      <w:lvlJc w:val="left"/>
      <w:pPr>
        <w:ind w:left="2160" w:hanging="360"/>
      </w:pPr>
      <w:rPr>
        <w:rFonts w:ascii="Wingdings" w:hAnsi="Wingdings" w:hint="default"/>
      </w:rPr>
    </w:lvl>
    <w:lvl w:ilvl="3" w:tplc="A0EADC14">
      <w:start w:val="1"/>
      <w:numFmt w:val="bullet"/>
      <w:lvlText w:val=""/>
      <w:lvlJc w:val="left"/>
      <w:pPr>
        <w:ind w:left="2880" w:hanging="360"/>
      </w:pPr>
      <w:rPr>
        <w:rFonts w:ascii="Symbol" w:hAnsi="Symbol" w:hint="default"/>
      </w:rPr>
    </w:lvl>
    <w:lvl w:ilvl="4" w:tplc="9B0A401A">
      <w:start w:val="1"/>
      <w:numFmt w:val="bullet"/>
      <w:lvlText w:val="o"/>
      <w:lvlJc w:val="left"/>
      <w:pPr>
        <w:ind w:left="3600" w:hanging="360"/>
      </w:pPr>
      <w:rPr>
        <w:rFonts w:ascii="Courier New" w:hAnsi="Courier New" w:hint="default"/>
      </w:rPr>
    </w:lvl>
    <w:lvl w:ilvl="5" w:tplc="95382CC2">
      <w:start w:val="1"/>
      <w:numFmt w:val="bullet"/>
      <w:lvlText w:val=""/>
      <w:lvlJc w:val="left"/>
      <w:pPr>
        <w:ind w:left="4320" w:hanging="360"/>
      </w:pPr>
      <w:rPr>
        <w:rFonts w:ascii="Wingdings" w:hAnsi="Wingdings" w:hint="default"/>
      </w:rPr>
    </w:lvl>
    <w:lvl w:ilvl="6" w:tplc="629A255C">
      <w:start w:val="1"/>
      <w:numFmt w:val="bullet"/>
      <w:lvlText w:val=""/>
      <w:lvlJc w:val="left"/>
      <w:pPr>
        <w:ind w:left="5040" w:hanging="360"/>
      </w:pPr>
      <w:rPr>
        <w:rFonts w:ascii="Symbol" w:hAnsi="Symbol" w:hint="default"/>
      </w:rPr>
    </w:lvl>
    <w:lvl w:ilvl="7" w:tplc="984E6342">
      <w:start w:val="1"/>
      <w:numFmt w:val="bullet"/>
      <w:lvlText w:val="o"/>
      <w:lvlJc w:val="left"/>
      <w:pPr>
        <w:ind w:left="5760" w:hanging="360"/>
      </w:pPr>
      <w:rPr>
        <w:rFonts w:ascii="Courier New" w:hAnsi="Courier New" w:hint="default"/>
      </w:rPr>
    </w:lvl>
    <w:lvl w:ilvl="8" w:tplc="316A2640">
      <w:start w:val="1"/>
      <w:numFmt w:val="bullet"/>
      <w:lvlText w:val=""/>
      <w:lvlJc w:val="left"/>
      <w:pPr>
        <w:ind w:left="6480" w:hanging="360"/>
      </w:pPr>
      <w:rPr>
        <w:rFonts w:ascii="Wingdings" w:hAnsi="Wingdings" w:hint="default"/>
      </w:rPr>
    </w:lvl>
  </w:abstractNum>
  <w:abstractNum w:abstractNumId="5" w15:restartNumberingAfterBreak="0">
    <w:nsid w:val="740067A2"/>
    <w:multiLevelType w:val="hybridMultilevel"/>
    <w:tmpl w:val="1C4AADB2"/>
    <w:lvl w:ilvl="0" w:tplc="2394702E">
      <w:start w:val="1"/>
      <w:numFmt w:val="bullet"/>
      <w:lvlText w:val=""/>
      <w:lvlJc w:val="left"/>
      <w:pPr>
        <w:ind w:left="720" w:hanging="360"/>
      </w:pPr>
      <w:rPr>
        <w:rFonts w:ascii="Symbol" w:hAnsi="Symbol" w:hint="default"/>
      </w:rPr>
    </w:lvl>
    <w:lvl w:ilvl="1" w:tplc="113A6392">
      <w:start w:val="1"/>
      <w:numFmt w:val="bullet"/>
      <w:lvlText w:val="o"/>
      <w:lvlJc w:val="left"/>
      <w:pPr>
        <w:ind w:left="1440" w:hanging="360"/>
      </w:pPr>
      <w:rPr>
        <w:rFonts w:ascii="Courier New" w:hAnsi="Courier New" w:hint="default"/>
      </w:rPr>
    </w:lvl>
    <w:lvl w:ilvl="2" w:tplc="2F34239E">
      <w:start w:val="1"/>
      <w:numFmt w:val="bullet"/>
      <w:lvlText w:val=""/>
      <w:lvlJc w:val="left"/>
      <w:pPr>
        <w:ind w:left="2160" w:hanging="360"/>
      </w:pPr>
      <w:rPr>
        <w:rFonts w:ascii="Wingdings" w:hAnsi="Wingdings" w:hint="default"/>
      </w:rPr>
    </w:lvl>
    <w:lvl w:ilvl="3" w:tplc="C876D6DC">
      <w:start w:val="1"/>
      <w:numFmt w:val="bullet"/>
      <w:lvlText w:val=""/>
      <w:lvlJc w:val="left"/>
      <w:pPr>
        <w:ind w:left="2880" w:hanging="360"/>
      </w:pPr>
      <w:rPr>
        <w:rFonts w:ascii="Symbol" w:hAnsi="Symbol" w:hint="default"/>
      </w:rPr>
    </w:lvl>
    <w:lvl w:ilvl="4" w:tplc="58F8975A">
      <w:start w:val="1"/>
      <w:numFmt w:val="bullet"/>
      <w:lvlText w:val="o"/>
      <w:lvlJc w:val="left"/>
      <w:pPr>
        <w:ind w:left="3600" w:hanging="360"/>
      </w:pPr>
      <w:rPr>
        <w:rFonts w:ascii="Courier New" w:hAnsi="Courier New" w:hint="default"/>
      </w:rPr>
    </w:lvl>
    <w:lvl w:ilvl="5" w:tplc="FC1455E0">
      <w:start w:val="1"/>
      <w:numFmt w:val="bullet"/>
      <w:lvlText w:val=""/>
      <w:lvlJc w:val="left"/>
      <w:pPr>
        <w:ind w:left="4320" w:hanging="360"/>
      </w:pPr>
      <w:rPr>
        <w:rFonts w:ascii="Wingdings" w:hAnsi="Wingdings" w:hint="default"/>
      </w:rPr>
    </w:lvl>
    <w:lvl w:ilvl="6" w:tplc="CE9EF7A4">
      <w:start w:val="1"/>
      <w:numFmt w:val="bullet"/>
      <w:lvlText w:val=""/>
      <w:lvlJc w:val="left"/>
      <w:pPr>
        <w:ind w:left="5040" w:hanging="360"/>
      </w:pPr>
      <w:rPr>
        <w:rFonts w:ascii="Symbol" w:hAnsi="Symbol" w:hint="default"/>
      </w:rPr>
    </w:lvl>
    <w:lvl w:ilvl="7" w:tplc="16E22F86">
      <w:start w:val="1"/>
      <w:numFmt w:val="bullet"/>
      <w:lvlText w:val="o"/>
      <w:lvlJc w:val="left"/>
      <w:pPr>
        <w:ind w:left="5760" w:hanging="360"/>
      </w:pPr>
      <w:rPr>
        <w:rFonts w:ascii="Courier New" w:hAnsi="Courier New" w:hint="default"/>
      </w:rPr>
    </w:lvl>
    <w:lvl w:ilvl="8" w:tplc="7E8C675E">
      <w:start w:val="1"/>
      <w:numFmt w:val="bullet"/>
      <w:lvlText w:val=""/>
      <w:lvlJc w:val="left"/>
      <w:pPr>
        <w:ind w:left="6480" w:hanging="360"/>
      </w:pPr>
      <w:rPr>
        <w:rFonts w:ascii="Wingdings" w:hAnsi="Wingdings" w:hint="default"/>
      </w:rPr>
    </w:lvl>
  </w:abstractNum>
  <w:abstractNum w:abstractNumId="6" w15:restartNumberingAfterBreak="0">
    <w:nsid w:val="755806E4"/>
    <w:multiLevelType w:val="hybridMultilevel"/>
    <w:tmpl w:val="073CE976"/>
    <w:lvl w:ilvl="0" w:tplc="0644A59E">
      <w:start w:val="1"/>
      <w:numFmt w:val="bullet"/>
      <w:lvlText w:val=""/>
      <w:lvlJc w:val="left"/>
      <w:pPr>
        <w:ind w:left="720" w:hanging="360"/>
      </w:pPr>
      <w:rPr>
        <w:rFonts w:ascii="Symbol" w:hAnsi="Symbol" w:hint="default"/>
      </w:rPr>
    </w:lvl>
    <w:lvl w:ilvl="1" w:tplc="3FDA1924">
      <w:start w:val="1"/>
      <w:numFmt w:val="bullet"/>
      <w:lvlText w:val="o"/>
      <w:lvlJc w:val="left"/>
      <w:pPr>
        <w:ind w:left="1440" w:hanging="360"/>
      </w:pPr>
      <w:rPr>
        <w:rFonts w:ascii="Courier New" w:hAnsi="Courier New" w:hint="default"/>
      </w:rPr>
    </w:lvl>
    <w:lvl w:ilvl="2" w:tplc="EB0CDC8A">
      <w:start w:val="1"/>
      <w:numFmt w:val="bullet"/>
      <w:lvlText w:val=""/>
      <w:lvlJc w:val="left"/>
      <w:pPr>
        <w:ind w:left="2160" w:hanging="360"/>
      </w:pPr>
      <w:rPr>
        <w:rFonts w:ascii="Wingdings" w:hAnsi="Wingdings" w:hint="default"/>
      </w:rPr>
    </w:lvl>
    <w:lvl w:ilvl="3" w:tplc="2DC8B232">
      <w:start w:val="1"/>
      <w:numFmt w:val="bullet"/>
      <w:lvlText w:val=""/>
      <w:lvlJc w:val="left"/>
      <w:pPr>
        <w:ind w:left="2880" w:hanging="360"/>
      </w:pPr>
      <w:rPr>
        <w:rFonts w:ascii="Symbol" w:hAnsi="Symbol" w:hint="default"/>
      </w:rPr>
    </w:lvl>
    <w:lvl w:ilvl="4" w:tplc="B1EC3718">
      <w:start w:val="1"/>
      <w:numFmt w:val="bullet"/>
      <w:lvlText w:val="o"/>
      <w:lvlJc w:val="left"/>
      <w:pPr>
        <w:ind w:left="3600" w:hanging="360"/>
      </w:pPr>
      <w:rPr>
        <w:rFonts w:ascii="Courier New" w:hAnsi="Courier New" w:hint="default"/>
      </w:rPr>
    </w:lvl>
    <w:lvl w:ilvl="5" w:tplc="E3DE4344">
      <w:start w:val="1"/>
      <w:numFmt w:val="bullet"/>
      <w:lvlText w:val=""/>
      <w:lvlJc w:val="left"/>
      <w:pPr>
        <w:ind w:left="4320" w:hanging="360"/>
      </w:pPr>
      <w:rPr>
        <w:rFonts w:ascii="Wingdings" w:hAnsi="Wingdings" w:hint="default"/>
      </w:rPr>
    </w:lvl>
    <w:lvl w:ilvl="6" w:tplc="F266FA82">
      <w:start w:val="1"/>
      <w:numFmt w:val="bullet"/>
      <w:lvlText w:val=""/>
      <w:lvlJc w:val="left"/>
      <w:pPr>
        <w:ind w:left="5040" w:hanging="360"/>
      </w:pPr>
      <w:rPr>
        <w:rFonts w:ascii="Symbol" w:hAnsi="Symbol" w:hint="default"/>
      </w:rPr>
    </w:lvl>
    <w:lvl w:ilvl="7" w:tplc="185AA3CE">
      <w:start w:val="1"/>
      <w:numFmt w:val="bullet"/>
      <w:lvlText w:val="o"/>
      <w:lvlJc w:val="left"/>
      <w:pPr>
        <w:ind w:left="5760" w:hanging="360"/>
      </w:pPr>
      <w:rPr>
        <w:rFonts w:ascii="Courier New" w:hAnsi="Courier New" w:hint="default"/>
      </w:rPr>
    </w:lvl>
    <w:lvl w:ilvl="8" w:tplc="BCB4EDA8">
      <w:start w:val="1"/>
      <w:numFmt w:val="bullet"/>
      <w:lvlText w:val=""/>
      <w:lvlJc w:val="left"/>
      <w:pPr>
        <w:ind w:left="6480" w:hanging="360"/>
      </w:pPr>
      <w:rPr>
        <w:rFonts w:ascii="Wingdings" w:hAnsi="Wingdings" w:hint="default"/>
      </w:rPr>
    </w:lvl>
  </w:abstractNum>
  <w:abstractNum w:abstractNumId="7" w15:restartNumberingAfterBreak="0">
    <w:nsid w:val="79435CDD"/>
    <w:multiLevelType w:val="hybridMultilevel"/>
    <w:tmpl w:val="ED184D24"/>
    <w:lvl w:ilvl="0" w:tplc="BF36340A">
      <w:start w:val="1"/>
      <w:numFmt w:val="decimal"/>
      <w:lvlText w:val="%1."/>
      <w:lvlJc w:val="left"/>
      <w:pPr>
        <w:ind w:left="720" w:hanging="360"/>
      </w:pPr>
    </w:lvl>
    <w:lvl w:ilvl="1" w:tplc="DCF8BCF8">
      <w:start w:val="1"/>
      <w:numFmt w:val="lowerLetter"/>
      <w:lvlText w:val="%2."/>
      <w:lvlJc w:val="left"/>
      <w:pPr>
        <w:ind w:left="1440" w:hanging="360"/>
      </w:pPr>
    </w:lvl>
    <w:lvl w:ilvl="2" w:tplc="F2043A08">
      <w:start w:val="1"/>
      <w:numFmt w:val="lowerRoman"/>
      <w:lvlText w:val="%3."/>
      <w:lvlJc w:val="right"/>
      <w:pPr>
        <w:ind w:left="2160" w:hanging="180"/>
      </w:pPr>
    </w:lvl>
    <w:lvl w:ilvl="3" w:tplc="C7EAE000">
      <w:start w:val="1"/>
      <w:numFmt w:val="decimal"/>
      <w:lvlText w:val="%4."/>
      <w:lvlJc w:val="left"/>
      <w:pPr>
        <w:ind w:left="2880" w:hanging="360"/>
      </w:pPr>
    </w:lvl>
    <w:lvl w:ilvl="4" w:tplc="EF4CBDE0">
      <w:start w:val="1"/>
      <w:numFmt w:val="lowerLetter"/>
      <w:lvlText w:val="%5."/>
      <w:lvlJc w:val="left"/>
      <w:pPr>
        <w:ind w:left="3600" w:hanging="360"/>
      </w:pPr>
    </w:lvl>
    <w:lvl w:ilvl="5" w:tplc="B1964CD8">
      <w:start w:val="1"/>
      <w:numFmt w:val="lowerRoman"/>
      <w:lvlText w:val="%6."/>
      <w:lvlJc w:val="right"/>
      <w:pPr>
        <w:ind w:left="4320" w:hanging="180"/>
      </w:pPr>
    </w:lvl>
    <w:lvl w:ilvl="6" w:tplc="87A64A40">
      <w:start w:val="1"/>
      <w:numFmt w:val="decimal"/>
      <w:lvlText w:val="%7."/>
      <w:lvlJc w:val="left"/>
      <w:pPr>
        <w:ind w:left="5040" w:hanging="360"/>
      </w:pPr>
    </w:lvl>
    <w:lvl w:ilvl="7" w:tplc="0F44DFAE">
      <w:start w:val="1"/>
      <w:numFmt w:val="lowerLetter"/>
      <w:lvlText w:val="%8."/>
      <w:lvlJc w:val="left"/>
      <w:pPr>
        <w:ind w:left="5760" w:hanging="360"/>
      </w:pPr>
    </w:lvl>
    <w:lvl w:ilvl="8" w:tplc="CDA85926">
      <w:start w:val="1"/>
      <w:numFmt w:val="lowerRoman"/>
      <w:lvlText w:val="%9."/>
      <w:lvlJc w:val="right"/>
      <w:pPr>
        <w:ind w:left="6480" w:hanging="180"/>
      </w:pPr>
    </w:lvl>
  </w:abstractNum>
  <w:abstractNum w:abstractNumId="8" w15:restartNumberingAfterBreak="0">
    <w:nsid w:val="795D436C"/>
    <w:multiLevelType w:val="hybridMultilevel"/>
    <w:tmpl w:val="759EB492"/>
    <w:lvl w:ilvl="0" w:tplc="E72AD286">
      <w:start w:val="1"/>
      <w:numFmt w:val="bullet"/>
      <w:lvlText w:val=""/>
      <w:lvlJc w:val="left"/>
      <w:pPr>
        <w:ind w:left="720" w:hanging="360"/>
      </w:pPr>
      <w:rPr>
        <w:rFonts w:ascii="Symbol" w:hAnsi="Symbol" w:hint="default"/>
      </w:rPr>
    </w:lvl>
    <w:lvl w:ilvl="1" w:tplc="DFC08220">
      <w:start w:val="1"/>
      <w:numFmt w:val="bullet"/>
      <w:lvlText w:val="o"/>
      <w:lvlJc w:val="left"/>
      <w:pPr>
        <w:ind w:left="1440" w:hanging="360"/>
      </w:pPr>
      <w:rPr>
        <w:rFonts w:ascii="Courier New" w:hAnsi="Courier New" w:hint="default"/>
      </w:rPr>
    </w:lvl>
    <w:lvl w:ilvl="2" w:tplc="62C0DF96">
      <w:start w:val="1"/>
      <w:numFmt w:val="bullet"/>
      <w:lvlText w:val=""/>
      <w:lvlJc w:val="left"/>
      <w:pPr>
        <w:ind w:left="2160" w:hanging="360"/>
      </w:pPr>
      <w:rPr>
        <w:rFonts w:ascii="Wingdings" w:hAnsi="Wingdings" w:hint="default"/>
      </w:rPr>
    </w:lvl>
    <w:lvl w:ilvl="3" w:tplc="2EEA24FE">
      <w:start w:val="1"/>
      <w:numFmt w:val="bullet"/>
      <w:lvlText w:val=""/>
      <w:lvlJc w:val="left"/>
      <w:pPr>
        <w:ind w:left="2880" w:hanging="360"/>
      </w:pPr>
      <w:rPr>
        <w:rFonts w:ascii="Symbol" w:hAnsi="Symbol" w:hint="default"/>
      </w:rPr>
    </w:lvl>
    <w:lvl w:ilvl="4" w:tplc="8AB2307A">
      <w:start w:val="1"/>
      <w:numFmt w:val="bullet"/>
      <w:lvlText w:val="o"/>
      <w:lvlJc w:val="left"/>
      <w:pPr>
        <w:ind w:left="3600" w:hanging="360"/>
      </w:pPr>
      <w:rPr>
        <w:rFonts w:ascii="Courier New" w:hAnsi="Courier New" w:hint="default"/>
      </w:rPr>
    </w:lvl>
    <w:lvl w:ilvl="5" w:tplc="FF90CFDE">
      <w:start w:val="1"/>
      <w:numFmt w:val="bullet"/>
      <w:lvlText w:val=""/>
      <w:lvlJc w:val="left"/>
      <w:pPr>
        <w:ind w:left="4320" w:hanging="360"/>
      </w:pPr>
      <w:rPr>
        <w:rFonts w:ascii="Wingdings" w:hAnsi="Wingdings" w:hint="default"/>
      </w:rPr>
    </w:lvl>
    <w:lvl w:ilvl="6" w:tplc="08FE46BE">
      <w:start w:val="1"/>
      <w:numFmt w:val="bullet"/>
      <w:lvlText w:val=""/>
      <w:lvlJc w:val="left"/>
      <w:pPr>
        <w:ind w:left="5040" w:hanging="360"/>
      </w:pPr>
      <w:rPr>
        <w:rFonts w:ascii="Symbol" w:hAnsi="Symbol" w:hint="default"/>
      </w:rPr>
    </w:lvl>
    <w:lvl w:ilvl="7" w:tplc="3CFE306A">
      <w:start w:val="1"/>
      <w:numFmt w:val="bullet"/>
      <w:lvlText w:val="o"/>
      <w:lvlJc w:val="left"/>
      <w:pPr>
        <w:ind w:left="5760" w:hanging="360"/>
      </w:pPr>
      <w:rPr>
        <w:rFonts w:ascii="Courier New" w:hAnsi="Courier New" w:hint="default"/>
      </w:rPr>
    </w:lvl>
    <w:lvl w:ilvl="8" w:tplc="B6CE6C36">
      <w:start w:val="1"/>
      <w:numFmt w:val="bullet"/>
      <w:lvlText w:val=""/>
      <w:lvlJc w:val="left"/>
      <w:pPr>
        <w:ind w:left="6480" w:hanging="360"/>
      </w:pPr>
      <w:rPr>
        <w:rFonts w:ascii="Wingdings" w:hAnsi="Wingdings" w:hint="default"/>
      </w:rPr>
    </w:lvl>
  </w:abstractNum>
  <w:abstractNum w:abstractNumId="9" w15:restartNumberingAfterBreak="0">
    <w:nsid w:val="7D7A0775"/>
    <w:multiLevelType w:val="hybridMultilevel"/>
    <w:tmpl w:val="7018E114"/>
    <w:lvl w:ilvl="0" w:tplc="51049DA4">
      <w:start w:val="1"/>
      <w:numFmt w:val="decimal"/>
      <w:lvlText w:val="%1."/>
      <w:lvlJc w:val="left"/>
      <w:pPr>
        <w:ind w:left="720" w:hanging="360"/>
      </w:pPr>
    </w:lvl>
    <w:lvl w:ilvl="1" w:tplc="0BE6DD20">
      <w:start w:val="1"/>
      <w:numFmt w:val="lowerLetter"/>
      <w:lvlText w:val="%2."/>
      <w:lvlJc w:val="left"/>
      <w:pPr>
        <w:ind w:left="1440" w:hanging="360"/>
      </w:pPr>
    </w:lvl>
    <w:lvl w:ilvl="2" w:tplc="A760B37E">
      <w:start w:val="1"/>
      <w:numFmt w:val="lowerRoman"/>
      <w:lvlText w:val="%3."/>
      <w:lvlJc w:val="right"/>
      <w:pPr>
        <w:ind w:left="2160" w:hanging="180"/>
      </w:pPr>
    </w:lvl>
    <w:lvl w:ilvl="3" w:tplc="7732509A">
      <w:start w:val="1"/>
      <w:numFmt w:val="decimal"/>
      <w:lvlText w:val="%4."/>
      <w:lvlJc w:val="left"/>
      <w:pPr>
        <w:ind w:left="2880" w:hanging="360"/>
      </w:pPr>
    </w:lvl>
    <w:lvl w:ilvl="4" w:tplc="B3E29B06">
      <w:start w:val="1"/>
      <w:numFmt w:val="lowerLetter"/>
      <w:lvlText w:val="%5."/>
      <w:lvlJc w:val="left"/>
      <w:pPr>
        <w:ind w:left="3600" w:hanging="360"/>
      </w:pPr>
    </w:lvl>
    <w:lvl w:ilvl="5" w:tplc="D6169C36">
      <w:start w:val="1"/>
      <w:numFmt w:val="lowerRoman"/>
      <w:lvlText w:val="%6."/>
      <w:lvlJc w:val="right"/>
      <w:pPr>
        <w:ind w:left="4320" w:hanging="180"/>
      </w:pPr>
    </w:lvl>
    <w:lvl w:ilvl="6" w:tplc="4CD892F2">
      <w:start w:val="1"/>
      <w:numFmt w:val="decimal"/>
      <w:lvlText w:val="%7."/>
      <w:lvlJc w:val="left"/>
      <w:pPr>
        <w:ind w:left="5040" w:hanging="360"/>
      </w:pPr>
    </w:lvl>
    <w:lvl w:ilvl="7" w:tplc="D54E8E7C">
      <w:start w:val="1"/>
      <w:numFmt w:val="lowerLetter"/>
      <w:lvlText w:val="%8."/>
      <w:lvlJc w:val="left"/>
      <w:pPr>
        <w:ind w:left="5760" w:hanging="360"/>
      </w:pPr>
    </w:lvl>
    <w:lvl w:ilvl="8" w:tplc="B06A68C0">
      <w:start w:val="1"/>
      <w:numFmt w:val="lowerRoman"/>
      <w:lvlText w:val="%9."/>
      <w:lvlJc w:val="right"/>
      <w:pPr>
        <w:ind w:left="6480" w:hanging="180"/>
      </w:pPr>
    </w:lvl>
  </w:abstractNum>
  <w:num w:numId="1">
    <w:abstractNumId w:val="4"/>
  </w:num>
  <w:num w:numId="2">
    <w:abstractNumId w:val="8"/>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652F3"/>
    <w:rsid w:val="00026356"/>
    <w:rsid w:val="000264CE"/>
    <w:rsid w:val="000920BC"/>
    <w:rsid w:val="000C2510"/>
    <w:rsid w:val="000F6BDD"/>
    <w:rsid w:val="00131308"/>
    <w:rsid w:val="001A6AF9"/>
    <w:rsid w:val="001D5809"/>
    <w:rsid w:val="001F40AE"/>
    <w:rsid w:val="00246B6A"/>
    <w:rsid w:val="00282B42"/>
    <w:rsid w:val="003119A0"/>
    <w:rsid w:val="003653FF"/>
    <w:rsid w:val="003A59DC"/>
    <w:rsid w:val="003F1F17"/>
    <w:rsid w:val="004B5953"/>
    <w:rsid w:val="004D7975"/>
    <w:rsid w:val="00517378"/>
    <w:rsid w:val="005735AE"/>
    <w:rsid w:val="00582662"/>
    <w:rsid w:val="005A24E2"/>
    <w:rsid w:val="005B401F"/>
    <w:rsid w:val="006C7104"/>
    <w:rsid w:val="006E3813"/>
    <w:rsid w:val="007236F2"/>
    <w:rsid w:val="00726F66"/>
    <w:rsid w:val="00742D4C"/>
    <w:rsid w:val="00762044"/>
    <w:rsid w:val="00766FCE"/>
    <w:rsid w:val="0080437E"/>
    <w:rsid w:val="00824C41"/>
    <w:rsid w:val="00891166"/>
    <w:rsid w:val="008D6389"/>
    <w:rsid w:val="00911B45"/>
    <w:rsid w:val="00941F63"/>
    <w:rsid w:val="009F40C5"/>
    <w:rsid w:val="00A07223"/>
    <w:rsid w:val="00AC1B93"/>
    <w:rsid w:val="00AD0154"/>
    <w:rsid w:val="00AE247E"/>
    <w:rsid w:val="00B10D05"/>
    <w:rsid w:val="00B13972"/>
    <w:rsid w:val="00B25661"/>
    <w:rsid w:val="00B54AE6"/>
    <w:rsid w:val="00BA2925"/>
    <w:rsid w:val="00BD38E1"/>
    <w:rsid w:val="00C46377"/>
    <w:rsid w:val="00C66F33"/>
    <w:rsid w:val="00CA6586"/>
    <w:rsid w:val="00CB2067"/>
    <w:rsid w:val="00CD76E1"/>
    <w:rsid w:val="00D25E4E"/>
    <w:rsid w:val="00D61E01"/>
    <w:rsid w:val="00D71FDF"/>
    <w:rsid w:val="00D722F8"/>
    <w:rsid w:val="00D979FF"/>
    <w:rsid w:val="00E31E37"/>
    <w:rsid w:val="00E63985"/>
    <w:rsid w:val="00E94200"/>
    <w:rsid w:val="00F15A5A"/>
    <w:rsid w:val="00F639D6"/>
    <w:rsid w:val="00FE3420"/>
    <w:rsid w:val="09E45CF0"/>
    <w:rsid w:val="0D6286A9"/>
    <w:rsid w:val="0E342BC9"/>
    <w:rsid w:val="19DFEEA8"/>
    <w:rsid w:val="1A964FFB"/>
    <w:rsid w:val="1EFA8F61"/>
    <w:rsid w:val="2097A613"/>
    <w:rsid w:val="3D406680"/>
    <w:rsid w:val="445617F3"/>
    <w:rsid w:val="642652F3"/>
    <w:rsid w:val="719A684C"/>
    <w:rsid w:val="75DE9250"/>
    <w:rsid w:val="7AD9B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A8F61"/>
  <w15:chartTrackingRefBased/>
  <w15:docId w15:val="{9BDFAD09-3FD1-42C3-BF0D-347EB40C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2">
    <w:name w:val="Grid Table 2"/>
    <w:basedOn w:val="Tableau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AE24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247E"/>
    <w:rPr>
      <w:rFonts w:ascii="Segoe UI" w:hAnsi="Segoe UI" w:cs="Segoe UI"/>
      <w:sz w:val="18"/>
      <w:szCs w:val="18"/>
    </w:rPr>
  </w:style>
  <w:style w:type="character" w:styleId="Marquedecommentaire">
    <w:name w:val="annotation reference"/>
    <w:basedOn w:val="Policepardfaut"/>
    <w:uiPriority w:val="99"/>
    <w:semiHidden/>
    <w:unhideWhenUsed/>
    <w:rsid w:val="00D71FDF"/>
    <w:rPr>
      <w:sz w:val="16"/>
      <w:szCs w:val="16"/>
    </w:rPr>
  </w:style>
  <w:style w:type="paragraph" w:styleId="Commentaire">
    <w:name w:val="annotation text"/>
    <w:basedOn w:val="Normal"/>
    <w:link w:val="CommentaireCar"/>
    <w:uiPriority w:val="99"/>
    <w:semiHidden/>
    <w:unhideWhenUsed/>
    <w:rsid w:val="00D71FDF"/>
    <w:pPr>
      <w:spacing w:line="240" w:lineRule="auto"/>
    </w:pPr>
    <w:rPr>
      <w:sz w:val="20"/>
      <w:szCs w:val="20"/>
    </w:rPr>
  </w:style>
  <w:style w:type="character" w:customStyle="1" w:styleId="CommentaireCar">
    <w:name w:val="Commentaire Car"/>
    <w:basedOn w:val="Policepardfaut"/>
    <w:link w:val="Commentaire"/>
    <w:uiPriority w:val="99"/>
    <w:semiHidden/>
    <w:rsid w:val="00D71FDF"/>
    <w:rPr>
      <w:sz w:val="20"/>
      <w:szCs w:val="20"/>
    </w:rPr>
  </w:style>
  <w:style w:type="paragraph" w:styleId="Objetducommentaire">
    <w:name w:val="annotation subject"/>
    <w:basedOn w:val="Commentaire"/>
    <w:next w:val="Commentaire"/>
    <w:link w:val="ObjetducommentaireCar"/>
    <w:uiPriority w:val="99"/>
    <w:semiHidden/>
    <w:unhideWhenUsed/>
    <w:rsid w:val="00D71FDF"/>
    <w:rPr>
      <w:b/>
      <w:bCs/>
    </w:rPr>
  </w:style>
  <w:style w:type="character" w:customStyle="1" w:styleId="ObjetducommentaireCar">
    <w:name w:val="Objet du commentaire Car"/>
    <w:basedOn w:val="CommentaireCar"/>
    <w:link w:val="Objetducommentaire"/>
    <w:uiPriority w:val="99"/>
    <w:semiHidden/>
    <w:rsid w:val="00D71FDF"/>
    <w:rPr>
      <w:b/>
      <w:bCs/>
      <w:sz w:val="20"/>
      <w:szCs w:val="20"/>
    </w:rPr>
  </w:style>
  <w:style w:type="paragraph" w:customStyle="1" w:styleId="prototypecorpsdetexte">
    <w:name w:val="proto type corps de texte"/>
    <w:basedOn w:val="Normal"/>
    <w:link w:val="prototypecorpsdetexteCar"/>
    <w:rsid w:val="00F15A5A"/>
    <w:pPr>
      <w:spacing w:before="60" w:after="0" w:line="240" w:lineRule="auto"/>
      <w:ind w:firstLine="567"/>
      <w:jc w:val="both"/>
    </w:pPr>
    <w:rPr>
      <w:rFonts w:ascii="Times" w:eastAsia="Times New Roman" w:hAnsi="Times" w:cs="Times New Roman"/>
      <w:lang w:val="fr-FR" w:eastAsia="fr-FR"/>
    </w:rPr>
  </w:style>
  <w:style w:type="character" w:customStyle="1" w:styleId="prototypecorpsdetexteCar">
    <w:name w:val="proto type corps de texte Car"/>
    <w:link w:val="prototypecorpsdetexte"/>
    <w:rsid w:val="00F15A5A"/>
    <w:rPr>
      <w:rFonts w:ascii="Times" w:eastAsia="Times New Roman" w:hAnsi="Times" w:cs="Times New Roman"/>
      <w:lang w:val="fr-FR" w:eastAsia="fr-FR"/>
    </w:rPr>
  </w:style>
  <w:style w:type="paragraph" w:styleId="En-tte">
    <w:name w:val="header"/>
    <w:basedOn w:val="Normal"/>
    <w:link w:val="En-tteCar"/>
    <w:unhideWhenUsed/>
    <w:rsid w:val="00E31E37"/>
    <w:pPr>
      <w:tabs>
        <w:tab w:val="center" w:pos="4536"/>
        <w:tab w:val="right" w:pos="9072"/>
      </w:tabs>
      <w:spacing w:after="0" w:line="240" w:lineRule="auto"/>
    </w:pPr>
  </w:style>
  <w:style w:type="character" w:customStyle="1" w:styleId="En-tteCar">
    <w:name w:val="En-tête Car"/>
    <w:basedOn w:val="Policepardfaut"/>
    <w:link w:val="En-tte"/>
    <w:uiPriority w:val="99"/>
    <w:rsid w:val="00E31E37"/>
  </w:style>
  <w:style w:type="paragraph" w:styleId="Pieddepage">
    <w:name w:val="footer"/>
    <w:basedOn w:val="Normal"/>
    <w:link w:val="PieddepageCar"/>
    <w:uiPriority w:val="99"/>
    <w:unhideWhenUsed/>
    <w:rsid w:val="00E31E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5808">
      <w:bodyDiv w:val="1"/>
      <w:marLeft w:val="0"/>
      <w:marRight w:val="0"/>
      <w:marTop w:val="0"/>
      <w:marBottom w:val="0"/>
      <w:divBdr>
        <w:top w:val="none" w:sz="0" w:space="0" w:color="auto"/>
        <w:left w:val="none" w:sz="0" w:space="0" w:color="auto"/>
        <w:bottom w:val="none" w:sz="0" w:space="0" w:color="auto"/>
        <w:right w:val="none" w:sz="0" w:space="0" w:color="auto"/>
      </w:divBdr>
    </w:div>
    <w:div w:id="808327518">
      <w:bodyDiv w:val="1"/>
      <w:marLeft w:val="0"/>
      <w:marRight w:val="0"/>
      <w:marTop w:val="0"/>
      <w:marBottom w:val="0"/>
      <w:divBdr>
        <w:top w:val="none" w:sz="0" w:space="0" w:color="auto"/>
        <w:left w:val="none" w:sz="0" w:space="0" w:color="auto"/>
        <w:bottom w:val="none" w:sz="0" w:space="0" w:color="auto"/>
        <w:right w:val="none" w:sz="0" w:space="0" w:color="auto"/>
      </w:divBdr>
    </w:div>
    <w:div w:id="963385568">
      <w:bodyDiv w:val="1"/>
      <w:marLeft w:val="0"/>
      <w:marRight w:val="0"/>
      <w:marTop w:val="0"/>
      <w:marBottom w:val="0"/>
      <w:divBdr>
        <w:top w:val="none" w:sz="0" w:space="0" w:color="auto"/>
        <w:left w:val="none" w:sz="0" w:space="0" w:color="auto"/>
        <w:bottom w:val="none" w:sz="0" w:space="0" w:color="auto"/>
        <w:right w:val="none" w:sz="0" w:space="0" w:color="auto"/>
      </w:divBdr>
    </w:div>
    <w:div w:id="15613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2608</Words>
  <Characters>14346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D'Ottavi</dc:creator>
  <cp:keywords/>
  <dc:description/>
  <cp:lastModifiedBy>Catherine</cp:lastModifiedBy>
  <cp:revision>5</cp:revision>
  <cp:lastPrinted>2020-07-02T11:18:00Z</cp:lastPrinted>
  <dcterms:created xsi:type="dcterms:W3CDTF">2020-07-02T10:32:00Z</dcterms:created>
  <dcterms:modified xsi:type="dcterms:W3CDTF">2022-09-11T18:49:00Z</dcterms:modified>
</cp:coreProperties>
</file>